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乌审召镇人民政府关于成立巴嘎淖尔村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草原林地违规违法行为专项整治行动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Arial"/>
          <w:sz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pacing w:val="1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Arial" w:eastAsia="仿宋_GB2312"/>
          <w:sz w:val="21"/>
          <w:lang w:eastAsia="zh-CN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val="en-US" w:eastAsia="zh-CN"/>
        </w:rPr>
        <w:t>嘎查村、社区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  <w:lang w:eastAsia="zh-CN"/>
        </w:rPr>
        <w:t>镇直各部门：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进一步压紧压实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  <w:t>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巴嘎淖尔村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草原林地违规违法行为专项整治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  <w:t>各项责任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工作顺利有序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巴嘎淖尔村草原林地违规违法行为专项整治行动工作领导小组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领导小组成员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　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  健        党委书记兼任党群服务中心主任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副组长：杨小明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9" w:firstLineChars="60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王宝平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4158" w:leftChars="304" w:hanging="3520" w:hanging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　员：张  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党委委员、纪委书记、旗纪委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监察委员会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派出乌审召镇监察办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党委委员、宣传委员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阿古达木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李景祥      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乌力吉森布尔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综合行政执法局局长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综合行政执法局教导员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伊日桂        综合保障与技术推广中心主任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巴嘎淖尔村支部书记、村委主任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巴嘎淖尔村包联领导高慧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负责组织具体工作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,及时推进破坏草原林地违规违法行为专项整治行动，明确工作任务、落实责任分工、细化整改措施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镇所属各机构、单位及各嘎查村（社区）工作</w:t>
      </w:r>
      <w:r>
        <w:rPr>
          <w:rFonts w:hint="eastAsia" w:ascii="黑体" w:hAnsi="黑体" w:eastAsia="黑体" w:cs="黑体"/>
          <w:sz w:val="32"/>
          <w:szCs w:val="32"/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43" w:leftChars="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党政综合</w:t>
      </w:r>
      <w:r>
        <w:rPr>
          <w:rFonts w:hint="eastAsia" w:ascii="楷体_GB2312" w:hAnsi="楷体_GB2312" w:eastAsia="楷体_GB2312" w:cs="楷体_GB2312"/>
          <w:sz w:val="32"/>
          <w:szCs w:val="32"/>
        </w:rPr>
        <w:t>办公室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（责任人：阿斯含）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协调、联络及通报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工作进展情况。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镇纪检监察办（责任人：张垚）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5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巴嘎淖尔村草原林地违规违法行为整治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况进行明查暗访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和查处有关工作人员在工作中出现的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失职、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渎职行为。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55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（三）综合保障和技术推广中心</w:t>
      </w:r>
      <w:r>
        <w:rPr>
          <w:rFonts w:hint="eastAsia" w:ascii="楷体_GB2312" w:hAnsi="楷体_GB2312" w:eastAsia="楷体_GB2312" w:cs="楷体_GB2312"/>
          <w:spacing w:val="-17"/>
          <w:sz w:val="32"/>
          <w:szCs w:val="32"/>
          <w:lang w:eastAsia="zh-CN"/>
        </w:rPr>
        <w:t>（责任人：阿古达木、</w:t>
      </w:r>
      <w:r>
        <w:rPr>
          <w:rFonts w:hint="eastAsia" w:ascii="楷体_GB2312" w:hAnsi="楷体_GB2312" w:eastAsia="楷体_GB2312" w:cs="楷体_GB2312"/>
          <w:spacing w:val="-17"/>
          <w:sz w:val="32"/>
          <w:szCs w:val="32"/>
          <w:lang w:val="en-US" w:eastAsia="zh-CN"/>
        </w:rPr>
        <w:t>伊日桂</w:t>
      </w:r>
      <w:r>
        <w:rPr>
          <w:rFonts w:hint="eastAsia" w:ascii="楷体_GB2312" w:hAnsi="楷体_GB2312" w:eastAsia="楷体_GB2312" w:cs="楷体_GB2312"/>
          <w:spacing w:val="-17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严格落实属地管理责任，负责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林草卫片执法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工作中存在的问题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，加强技术支持和指导。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（四）综合行政执法局（责任人：乌力吉森布尔）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切实加强执法巡查、日常监管、宣传教育，及时排查制止和依法查处非法开垦草原林地等违法行为。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派出所（责任人：李景祥）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配合开展草原林地违规违法行为专项整治工作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基层党的建设办公室（宣传，责任人：高慧）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负责宣传教育工作，通过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多种形式的宣传手段和各类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平台、</w:t>
      </w:r>
      <w:r>
        <w:rPr>
          <w:rFonts w:hint="eastAsia" w:ascii="仿宋_GB2312" w:hAnsi="仿宋_GB2312" w:eastAsia="仿宋_GB2312" w:cs="仿宋_GB2312"/>
          <w:sz w:val="32"/>
          <w:szCs w:val="32"/>
        </w:rPr>
        <w:t>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农牧民群众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提高遵纪守法的自觉性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巴嘎淖尔村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（责任人：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卢伟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成立相关工作领导小组，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实行网格化管理，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，严格执行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；积极配合镇政府做好政策宣传，切实加强对辖区内的非法开垦林地草原等违法行为的日常监管，发现有破坏林地草原违法行为的，要及时向镇人民政府报告。对知情不报、包庇隐瞒的，按失职、渎职问责。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破坏草原林地违规违法行为专项整治行动是一项系统工作，是走好以“生态优先、绿色发展”为导向的高质量发展新路子的实际行动。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希望各级相关部门单位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压实责任，完善工作机制，全面做好勘测核查、会商研判等各项工作，形成统一高效的工作合力，继续以真抓实干、从严从细的工作态度，以更加坚定的决心和精准的措施，确保专项整治行动各项任务圆满完成并取得扎实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5337" w:firstLineChars="1668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乌审召镇人民政府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5337" w:firstLineChars="1668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2022年5月20日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0049" w:y="-562"/>
      <w:rPr>
        <w:rStyle w:val="8"/>
      </w:rPr>
    </w:pPr>
  </w:p>
  <w:p>
    <w:pPr>
      <w:pStyle w:val="4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8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8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4AE2C8"/>
    <w:multiLevelType w:val="singleLevel"/>
    <w:tmpl w:val="C24AE2C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95D111"/>
    <w:multiLevelType w:val="singleLevel"/>
    <w:tmpl w:val="E695D1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B9510F4"/>
    <w:rsid w:val="0C324F41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F3C5FFF"/>
    <w:rsid w:val="20196340"/>
    <w:rsid w:val="232F2FF8"/>
    <w:rsid w:val="234C0C7F"/>
    <w:rsid w:val="2351194D"/>
    <w:rsid w:val="24343749"/>
    <w:rsid w:val="24F1163A"/>
    <w:rsid w:val="272950BB"/>
    <w:rsid w:val="2A300070"/>
    <w:rsid w:val="2AAB228B"/>
    <w:rsid w:val="2C675E04"/>
    <w:rsid w:val="2CC43190"/>
    <w:rsid w:val="2EA5348C"/>
    <w:rsid w:val="2F3161DE"/>
    <w:rsid w:val="2FCD0609"/>
    <w:rsid w:val="32296FED"/>
    <w:rsid w:val="323A09E3"/>
    <w:rsid w:val="32771BDB"/>
    <w:rsid w:val="338F5CF1"/>
    <w:rsid w:val="3439444A"/>
    <w:rsid w:val="35DB70D4"/>
    <w:rsid w:val="36AD0D6E"/>
    <w:rsid w:val="37557806"/>
    <w:rsid w:val="38680048"/>
    <w:rsid w:val="387B14EE"/>
    <w:rsid w:val="395E7E49"/>
    <w:rsid w:val="39C920FC"/>
    <w:rsid w:val="3A1430A0"/>
    <w:rsid w:val="3AA1222B"/>
    <w:rsid w:val="3AF92B9E"/>
    <w:rsid w:val="3BF27D19"/>
    <w:rsid w:val="3CD21B48"/>
    <w:rsid w:val="3D627E02"/>
    <w:rsid w:val="3E265A58"/>
    <w:rsid w:val="3F012022"/>
    <w:rsid w:val="3F3E47CC"/>
    <w:rsid w:val="3F8F3AD1"/>
    <w:rsid w:val="406A3401"/>
    <w:rsid w:val="40724FFD"/>
    <w:rsid w:val="41524DB6"/>
    <w:rsid w:val="43566DE0"/>
    <w:rsid w:val="48F0055D"/>
    <w:rsid w:val="4A745D9D"/>
    <w:rsid w:val="4CDC7ED3"/>
    <w:rsid w:val="4DC534EF"/>
    <w:rsid w:val="4E403262"/>
    <w:rsid w:val="4EE334F2"/>
    <w:rsid w:val="5060642E"/>
    <w:rsid w:val="52776F1F"/>
    <w:rsid w:val="54F50A25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433A57"/>
    <w:rsid w:val="68935344"/>
    <w:rsid w:val="696D1D63"/>
    <w:rsid w:val="69A36186"/>
    <w:rsid w:val="6BAD26B6"/>
    <w:rsid w:val="6BAF67DE"/>
    <w:rsid w:val="6BBD64C3"/>
    <w:rsid w:val="6C1E1B3C"/>
    <w:rsid w:val="6D194A59"/>
    <w:rsid w:val="6D3B2A1F"/>
    <w:rsid w:val="6D910891"/>
    <w:rsid w:val="6E2F3C06"/>
    <w:rsid w:val="6E69533D"/>
    <w:rsid w:val="701D465E"/>
    <w:rsid w:val="70C36995"/>
    <w:rsid w:val="73970AB4"/>
    <w:rsid w:val="74B84955"/>
    <w:rsid w:val="769862A0"/>
    <w:rsid w:val="79DF63DD"/>
    <w:rsid w:val="7A996FD7"/>
    <w:rsid w:val="7AC11659"/>
    <w:rsid w:val="7B252618"/>
    <w:rsid w:val="7BA936B9"/>
    <w:rsid w:val="7C64405D"/>
    <w:rsid w:val="7D783EDB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0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1152</Characters>
  <Lines>0</Lines>
  <Paragraphs>0</Paragraphs>
  <TotalTime>1</TotalTime>
  <ScaleCrop>false</ScaleCrop>
  <LinksUpToDate>false</LinksUpToDate>
  <CharactersWithSpaces>1303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2022-01-21T02:10:00Z</cp:lastPrinted>
  <dcterms:modified xsi:type="dcterms:W3CDTF">2022-10-29T08:13:06Z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510F3B3F277841D5B261F32DE0A85A2A</vt:lpwstr>
  </property>
</Properties>
</file>