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乌审召镇人民政府关于成立全面推进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乡村振兴工作专班的通知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各嘎查村、社区、二级单位：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为扎实推进我镇巩固拓展脱贫攻坚成果同乡村振兴有效衔接，</w:t>
      </w:r>
      <w:r>
        <w:rPr>
          <w:rFonts w:hint="eastAsia" w:ascii="仿宋_GB2312" w:hAnsi="华文中宋" w:eastAsia="仿宋_GB2312"/>
          <w:sz w:val="32"/>
          <w:szCs w:val="32"/>
        </w:rPr>
        <w:t>成立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华文中宋" w:eastAsia="仿宋_GB2312"/>
          <w:sz w:val="32"/>
          <w:szCs w:val="32"/>
        </w:rPr>
        <w:t>乡村振兴专班履行工作专责，确保巩固拓展脱贫攻坚成果同乡村振兴有效衔接工作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畅通运转</w:t>
      </w:r>
      <w:r>
        <w:rPr>
          <w:rFonts w:hint="eastAsia" w:ascii="仿宋_GB2312" w:hAnsi="华文中宋" w:eastAsia="仿宋_GB2312"/>
          <w:sz w:val="32"/>
          <w:szCs w:val="32"/>
        </w:rPr>
        <w:t>，落实全面推进乡村振兴各项工作，现成立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乌审召镇全面推进乡村振兴工作专班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具体名单</w:t>
      </w:r>
      <w:r>
        <w:rPr>
          <w:rFonts w:hint="eastAsia" w:ascii="仿宋_GB2312" w:hAnsi="华文中宋" w:eastAsia="仿宋_GB2312"/>
          <w:sz w:val="32"/>
          <w:szCs w:val="32"/>
        </w:rPr>
        <w:t>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组  长：沙  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镇党委书记、党群服务中心主任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副组长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bookmarkStart w:id="0" w:name="OLE_LINK26"/>
      <w:r>
        <w:rPr>
          <w:rFonts w:hint="eastAsia"/>
          <w:lang w:val="en-US" w:eastAsia="zh-CN"/>
        </w:rPr>
        <w:t>杨小明        镇党委副书记、政府镇长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王宝平        镇党委委员、人大主席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4158" w:leftChars="304" w:hanging="3520" w:hanging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成  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bookmarkEnd w:id="0"/>
      <w:r>
        <w:rPr>
          <w:rFonts w:hint="eastAsia"/>
          <w:lang w:val="en-US" w:eastAsia="zh-CN"/>
        </w:rPr>
        <w:t>张  垚        镇党委委员、纪委书记、旗监察委员会派驻乌审召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宝音图        镇党委委员、副镇长、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人武部长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王  硕        镇党委委员、组织委员、统战员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  慧        镇党委委员、宣传委员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阿古达木      镇副镇长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乌兰苏都      党群服务中心常务副主任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乌力吉森布尔  镇综合行政执法局局长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飞        镇综合行政执法局教导员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伊日桂        镇综合保障与技术推广中心主任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朝鲁门        一级主任科员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600" w:firstLineChars="500"/>
        <w:textAlignment w:val="auto"/>
        <w:rPr>
          <w:rFonts w:hint="eastAsia"/>
          <w:spacing w:val="-11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王忠山        </w:t>
      </w:r>
      <w:r>
        <w:rPr>
          <w:rFonts w:hint="eastAsia"/>
          <w:spacing w:val="-11"/>
          <w:sz w:val="32"/>
          <w:lang w:val="en-US" w:eastAsia="zh-CN"/>
        </w:rPr>
        <w:t>二级主任科员、惠泽社区党支部书记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  云        镇长助理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阿斯含        党政综合办公室副主任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浩斯巴雅尔    党政综合办公室副主任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额尔德尼特古斯 平安建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设办公室负责人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赵宸萱        基层党的建设办公室</w:t>
      </w:r>
      <w:r>
        <w:rPr>
          <w:rFonts w:hint="eastAsia" w:ascii="仿宋_GB2312" w:eastAsia="仿宋_GB2312" w:cs="Times New Roman"/>
          <w:kern w:val="2"/>
          <w:sz w:val="32"/>
          <w:szCs w:val="20"/>
          <w:lang w:val="en-US" w:eastAsia="zh-CN" w:bidi="ar-SA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谷子鹏      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城市建设管理办公室负责人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苏雅拉图      乡村振兴办公室负责人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斯日古林      社会事务办公室负责人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魏亮亮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bookmarkStart w:id="1" w:name="OLE_LINK4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乌审召镇中乃村支书兼主任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卢  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乌审召镇巴嘎淖尔村支书兼主任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纳木日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 xml:space="preserve"> 乌审召镇浩勒报吉村支书兼主任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永  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乌审召镇乌审召嘎查支书兼主任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156" w:leftChars="760" w:hanging="2560" w:hangingChars="800"/>
        <w:textAlignment w:val="auto"/>
        <w:rPr>
          <w:rFonts w:hint="eastAsia" w:ascii="仿宋_GB2312" w:hAnsi="Times New Roman" w:eastAsia="仿宋_GB2312" w:cs="Times New Roman"/>
          <w:spacing w:val="-11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曹  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pacing w:val="-11"/>
          <w:kern w:val="2"/>
          <w:sz w:val="32"/>
          <w:szCs w:val="20"/>
          <w:lang w:val="en-US" w:eastAsia="zh-CN" w:bidi="ar-SA"/>
        </w:rPr>
        <w:t>乌审召镇巴音陶勒盖嘎查支书兼主任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额尔德尼巴雅尔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 xml:space="preserve">乌审召镇布日都嘎查支书兼主任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昭日格图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乌审召镇查汗庙嘎查支书兼主任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格勒巴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20"/>
          <w:lang w:val="en-US" w:eastAsia="zh-CN" w:bidi="ar-SA"/>
        </w:rPr>
        <w:t>乌审召镇绿洲社区书记兼主任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防止返贫动态监测和帮扶工作组：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长：阿古达木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员：苏雅拉图、哈布日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健全常态化防止返贫动态监测和帮扶机制，紧紧围绕“两不愁三保障”和饮水安全主要指标，通过农牧户自主申报、干部排查、部门筛查预警、社会监督发现的方式，每季度组织开展一次集中监测，严格落实风险“早发现、早介入、早帮扶”的工作要求，坚决守住防止规模性返贫的底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巩固脱贫攻坚成果同乡村振兴有效衔接工作组：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长：阿古达木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员：苏雅拉图、哈布日、晶晶、郝星星、古日古代、纪云、萨仁娜希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主要职责：全面贯彻落实上级有关乡村振兴的决策部署，健全乡村振兴工作体系新要求，巩固拓展脱贫攻坚成果，加快推进我镇乡村产业、生态、文化、组织、人才全面振兴，落实与乡村振兴有效衔接。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产业振兴工作组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长：阿古达木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员：苏雅拉图、纪云、哈布日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主要职责：贯彻落实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关于产业振兴方针政策和决策部署；统筹研究和牵头推进全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产业振兴工作；负责全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产业振兴工作的组织实施、监督考核。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生态振兴工作组：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长：伊日桂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副组长：乌力吉森布尔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员：达楞巴雅尔、李海燕、萨日盖、欧艳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主要职责：牵头协调全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牧区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人居环境和生态系统修复、保护等工作；统筹乡村生态振兴重大政策、重大工程、重要工作，全面研究部署工作任务、推动工作落实，协调解决推进工作中遇到的重大问题；统筹研究和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生态振兴工作相关规划和政策；负责全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生态振兴工作的组织实施、监督考核。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文化振兴工作组：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长：高慧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副组长：娜日娜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员：邬卓璇、李文慧、乌仁格盖、敖特更达来、乌敦其木格、海棠花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主要职责：弘扬社会主义核心价值观和优秀传统文化；贯彻落实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上级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关于文化振兴方针政策和决策部署；统筹研究和牵头推进全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文化振兴工作；负责全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文化振兴工作的组织实施、监督考核。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组织振兴工作组：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  长：王硕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副组长：赵宸萱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成  员：海琴、王玉帅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主要职责：负责全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镇乡村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组织振兴工作的研究谋划、方案制定、统筹协调、整体推进、督促落实；牵头全县乡村治理和法治建设；牵头村级集体经济的发展培育；推动全县农村基层党组织全面建设。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人才振兴工作组：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组  长：王硕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副组长：赵宸萱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成  员：海琴、王玉帅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主要职责：统筹研究和牵头推进全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人才振兴工作；负责全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人才振兴工作的组织实施、监督考核。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领导小组下设办公室，办公室设在乡村振兴办，办公室主任由阿古达木同志兼任，联络员为苏雅拉图同志，电话：13734774677。领导小组主要职能职责：加强实施乡村振兴战略规划编制的总体设计和组织领导，定期召开会议，听取工作情况汇报，强化工作调度，推进规划编制工作落实；组织协调各部门全面摸清全镇乡村发展底数，研究审议乡村振兴战略规划框架、基本思路、总体要求、重点领域发展思路；研究解决规划编制中的重大问题，及时组织召开专家咨询会议，论证重大课题及其他相关事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今后，专班小组如有工作变动，由接替其行政职务者自行接替，不另文通知。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乌审召镇人民政府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2022年6月14日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0049" w:y="-562"/>
      <w:rPr>
        <w:rStyle w:val="10"/>
      </w:rPr>
    </w:pPr>
  </w:p>
  <w:p>
    <w:pPr>
      <w:pStyle w:val="6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0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0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1D1F7D"/>
    <w:rsid w:val="04A10F62"/>
    <w:rsid w:val="05373674"/>
    <w:rsid w:val="068644DA"/>
    <w:rsid w:val="069D275D"/>
    <w:rsid w:val="06A25465"/>
    <w:rsid w:val="079A613C"/>
    <w:rsid w:val="08C2594B"/>
    <w:rsid w:val="08DD4532"/>
    <w:rsid w:val="08E27D9B"/>
    <w:rsid w:val="090E72E7"/>
    <w:rsid w:val="0B9510F4"/>
    <w:rsid w:val="0C324F41"/>
    <w:rsid w:val="0DF447F8"/>
    <w:rsid w:val="0F0F4029"/>
    <w:rsid w:val="102C2AE6"/>
    <w:rsid w:val="105071EC"/>
    <w:rsid w:val="11A92500"/>
    <w:rsid w:val="11A976A8"/>
    <w:rsid w:val="13C54541"/>
    <w:rsid w:val="13FF7A53"/>
    <w:rsid w:val="14B574D6"/>
    <w:rsid w:val="1502204A"/>
    <w:rsid w:val="16D72E39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DB39AC"/>
    <w:rsid w:val="1CBD56DB"/>
    <w:rsid w:val="1D6152DA"/>
    <w:rsid w:val="1D7E7C3A"/>
    <w:rsid w:val="1DA022A7"/>
    <w:rsid w:val="1F3C5FFF"/>
    <w:rsid w:val="1F7F7C9A"/>
    <w:rsid w:val="20196340"/>
    <w:rsid w:val="232F2FF8"/>
    <w:rsid w:val="234C0C7F"/>
    <w:rsid w:val="2351194D"/>
    <w:rsid w:val="24343749"/>
    <w:rsid w:val="24F1163A"/>
    <w:rsid w:val="272950BB"/>
    <w:rsid w:val="27A80A2E"/>
    <w:rsid w:val="2A300070"/>
    <w:rsid w:val="2AAB228B"/>
    <w:rsid w:val="2C675E04"/>
    <w:rsid w:val="2CC43190"/>
    <w:rsid w:val="2EA5348C"/>
    <w:rsid w:val="2F3161DE"/>
    <w:rsid w:val="2FCD0609"/>
    <w:rsid w:val="30731339"/>
    <w:rsid w:val="32296FED"/>
    <w:rsid w:val="323A09E3"/>
    <w:rsid w:val="32771BDB"/>
    <w:rsid w:val="32AF11A1"/>
    <w:rsid w:val="338F5CF1"/>
    <w:rsid w:val="3439444A"/>
    <w:rsid w:val="35DB70D4"/>
    <w:rsid w:val="36AD0D6E"/>
    <w:rsid w:val="37557806"/>
    <w:rsid w:val="38680048"/>
    <w:rsid w:val="387B14EE"/>
    <w:rsid w:val="395E7E49"/>
    <w:rsid w:val="39C920FC"/>
    <w:rsid w:val="3A1430A0"/>
    <w:rsid w:val="3AA1222B"/>
    <w:rsid w:val="3AF92B9E"/>
    <w:rsid w:val="3BF27D19"/>
    <w:rsid w:val="3CD21B48"/>
    <w:rsid w:val="3D627E02"/>
    <w:rsid w:val="3E265A58"/>
    <w:rsid w:val="3E8105FB"/>
    <w:rsid w:val="3F012022"/>
    <w:rsid w:val="3F3E47CC"/>
    <w:rsid w:val="3F8F3AD1"/>
    <w:rsid w:val="406A3401"/>
    <w:rsid w:val="40724FFD"/>
    <w:rsid w:val="41524DB6"/>
    <w:rsid w:val="43566DE0"/>
    <w:rsid w:val="48F0055D"/>
    <w:rsid w:val="4A745D9D"/>
    <w:rsid w:val="4CDC7ED3"/>
    <w:rsid w:val="4DC534EF"/>
    <w:rsid w:val="4E403262"/>
    <w:rsid w:val="4EE334F2"/>
    <w:rsid w:val="4FBE4610"/>
    <w:rsid w:val="5060642E"/>
    <w:rsid w:val="52776F1F"/>
    <w:rsid w:val="543631CD"/>
    <w:rsid w:val="54B6210D"/>
    <w:rsid w:val="54F50A25"/>
    <w:rsid w:val="58403763"/>
    <w:rsid w:val="58795C62"/>
    <w:rsid w:val="59120886"/>
    <w:rsid w:val="59411D7B"/>
    <w:rsid w:val="5B386973"/>
    <w:rsid w:val="5FFE7D3A"/>
    <w:rsid w:val="61892FAA"/>
    <w:rsid w:val="618E553F"/>
    <w:rsid w:val="630261E5"/>
    <w:rsid w:val="63F83144"/>
    <w:rsid w:val="65A11CE5"/>
    <w:rsid w:val="65CC4888"/>
    <w:rsid w:val="662356E1"/>
    <w:rsid w:val="67B04461"/>
    <w:rsid w:val="68433A57"/>
    <w:rsid w:val="68935344"/>
    <w:rsid w:val="696D1D63"/>
    <w:rsid w:val="69A36186"/>
    <w:rsid w:val="6BAD26B6"/>
    <w:rsid w:val="6BAF67DE"/>
    <w:rsid w:val="6BBD64C3"/>
    <w:rsid w:val="6D194A59"/>
    <w:rsid w:val="6D3B2A1F"/>
    <w:rsid w:val="6D910891"/>
    <w:rsid w:val="6E2F3C06"/>
    <w:rsid w:val="6E69533D"/>
    <w:rsid w:val="701D465E"/>
    <w:rsid w:val="70C36995"/>
    <w:rsid w:val="73970AB4"/>
    <w:rsid w:val="74B84955"/>
    <w:rsid w:val="75526B58"/>
    <w:rsid w:val="769862A0"/>
    <w:rsid w:val="79DF63DD"/>
    <w:rsid w:val="7A996FD7"/>
    <w:rsid w:val="7AC11659"/>
    <w:rsid w:val="7B252618"/>
    <w:rsid w:val="7BA936B9"/>
    <w:rsid w:val="7C64405D"/>
    <w:rsid w:val="7D783EDB"/>
    <w:rsid w:val="7E3C1309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2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1820</Words>
  <Characters>1842</Characters>
  <Lines>0</Lines>
  <Paragraphs>0</Paragraphs>
  <TotalTime>9</TotalTime>
  <ScaleCrop>false</ScaleCrop>
  <LinksUpToDate>false</LinksUpToDate>
  <CharactersWithSpaces>2248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2022-06-10T03:34:00Z</cp:lastPrinted>
  <dcterms:modified xsi:type="dcterms:W3CDTF">2022-10-29T08:35:57Z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510F3B3F277841D5B261F32DE0A85A2A</vt:lpwstr>
  </property>
</Properties>
</file>