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val="0"/>
        <w:wordWrap/>
        <w:overflowPunct w:val="0"/>
        <w:topLinePunct w:val="0"/>
        <w:autoSpaceDE w:val="0"/>
        <w:autoSpaceDN w:val="0"/>
        <w:bidi w:val="0"/>
        <w:adjustRightInd/>
        <w:snapToGrid/>
        <w:spacing w:line="240" w:lineRule="auto"/>
        <w:ind w:firstLine="320" w:firstLineChars="100"/>
        <w:jc w:val="center"/>
        <w:textAlignment w:val="baseline"/>
        <w:rPr>
          <w:rFonts w:hint="eastAsia" w:ascii="楷体_GB2312" w:hAnsi="楷体_GB2312" w:eastAsia="楷体_GB2312" w:cs="楷体_GB2312"/>
          <w:sz w:val="32"/>
          <w:szCs w:val="40"/>
          <w:lang w:val="en-US" w:eastAsia="zh-CN"/>
        </w:rPr>
      </w:pPr>
    </w:p>
    <w:p>
      <w:pPr>
        <w:pStyle w:val="11"/>
        <w:keepNext w:val="0"/>
        <w:keepLines w:val="0"/>
        <w:pageBreakBefore w:val="0"/>
        <w:widowControl w:val="0"/>
        <w:kinsoku w:val="0"/>
        <w:wordWrap/>
        <w:overflowPunct w:val="0"/>
        <w:topLinePunct w:val="0"/>
        <w:autoSpaceDE w:val="0"/>
        <w:autoSpaceDN w:val="0"/>
        <w:bidi w:val="0"/>
        <w:adjustRightInd/>
        <w:snapToGrid/>
        <w:spacing w:line="240" w:lineRule="auto"/>
        <w:ind w:firstLine="320" w:firstLineChars="100"/>
        <w:jc w:val="center"/>
        <w:textAlignment w:val="baseline"/>
        <w:rPr>
          <w:rFonts w:hint="eastAsia" w:ascii="楷体_GB2312" w:hAnsi="楷体_GB2312" w:eastAsia="楷体_GB2312" w:cs="楷体_GB2312"/>
          <w:sz w:val="32"/>
          <w:szCs w:val="40"/>
          <w:lang w:val="en-US" w:eastAsia="zh-CN"/>
        </w:rPr>
      </w:pPr>
    </w:p>
    <w:p>
      <w:pPr>
        <w:pStyle w:val="11"/>
        <w:keepNext w:val="0"/>
        <w:keepLines w:val="0"/>
        <w:pageBreakBefore w:val="0"/>
        <w:widowControl w:val="0"/>
        <w:kinsoku w:val="0"/>
        <w:wordWrap/>
        <w:overflowPunct w:val="0"/>
        <w:topLinePunct w:val="0"/>
        <w:autoSpaceDE w:val="0"/>
        <w:autoSpaceDN w:val="0"/>
        <w:bidi w:val="0"/>
        <w:adjustRightInd/>
        <w:snapToGrid/>
        <w:spacing w:line="240" w:lineRule="auto"/>
        <w:ind w:firstLine="320" w:firstLineChars="100"/>
        <w:jc w:val="center"/>
        <w:textAlignment w:val="baseline"/>
        <w:rPr>
          <w:rFonts w:hint="eastAsia" w:ascii="楷体_GB2312" w:hAnsi="楷体_GB2312" w:eastAsia="楷体_GB2312" w:cs="楷体_GB2312"/>
          <w:sz w:val="32"/>
          <w:szCs w:val="40"/>
          <w:lang w:val="en-US" w:eastAsia="zh-CN"/>
        </w:rPr>
      </w:pPr>
    </w:p>
    <w:p>
      <w:pPr>
        <w:pStyle w:val="11"/>
        <w:keepNext w:val="0"/>
        <w:keepLines w:val="0"/>
        <w:pageBreakBefore w:val="0"/>
        <w:widowControl w:val="0"/>
        <w:kinsoku w:val="0"/>
        <w:wordWrap/>
        <w:overflowPunct w:val="0"/>
        <w:topLinePunct w:val="0"/>
        <w:autoSpaceDE w:val="0"/>
        <w:autoSpaceDN w:val="0"/>
        <w:bidi w:val="0"/>
        <w:adjustRightInd/>
        <w:snapToGrid/>
        <w:spacing w:line="240" w:lineRule="auto"/>
        <w:ind w:firstLine="320" w:firstLineChars="100"/>
        <w:jc w:val="center"/>
        <w:textAlignment w:val="baseline"/>
        <w:rPr>
          <w:rFonts w:hint="eastAsia" w:ascii="楷体_GB2312" w:hAnsi="楷体_GB2312" w:eastAsia="楷体_GB2312" w:cs="楷体_GB2312"/>
          <w:sz w:val="32"/>
          <w:szCs w:val="40"/>
          <w:lang w:val="en-US" w:eastAsia="zh-CN"/>
        </w:rPr>
      </w:pPr>
    </w:p>
    <w:p>
      <w:pPr>
        <w:pStyle w:val="11"/>
        <w:keepNext w:val="0"/>
        <w:keepLines w:val="0"/>
        <w:pageBreakBefore w:val="0"/>
        <w:widowControl w:val="0"/>
        <w:kinsoku w:val="0"/>
        <w:wordWrap/>
        <w:overflowPunct w:val="0"/>
        <w:topLinePunct w:val="0"/>
        <w:autoSpaceDE w:val="0"/>
        <w:autoSpaceDN w:val="0"/>
        <w:bidi w:val="0"/>
        <w:adjustRightInd/>
        <w:snapToGrid/>
        <w:spacing w:line="240" w:lineRule="auto"/>
        <w:ind w:firstLine="320" w:firstLineChars="100"/>
        <w:jc w:val="center"/>
        <w:textAlignment w:val="baseline"/>
        <w:rPr>
          <w:rFonts w:hint="eastAsia" w:ascii="楷体_GB2312" w:hAnsi="楷体_GB2312" w:eastAsia="楷体_GB2312" w:cs="楷体_GB2312"/>
          <w:sz w:val="32"/>
          <w:szCs w:val="40"/>
          <w:lang w:val="en-US" w:eastAsia="zh-CN"/>
        </w:rPr>
      </w:pPr>
    </w:p>
    <w:p>
      <w:pPr>
        <w:pStyle w:val="11"/>
        <w:keepNext w:val="0"/>
        <w:keepLines w:val="0"/>
        <w:pageBreakBefore w:val="0"/>
        <w:widowControl w:val="0"/>
        <w:kinsoku w:val="0"/>
        <w:wordWrap/>
        <w:overflowPunct w:val="0"/>
        <w:topLinePunct w:val="0"/>
        <w:autoSpaceDE w:val="0"/>
        <w:autoSpaceDN w:val="0"/>
        <w:bidi w:val="0"/>
        <w:adjustRightInd/>
        <w:snapToGrid/>
        <w:spacing w:line="560" w:lineRule="exact"/>
        <w:ind w:firstLine="360" w:firstLineChars="100"/>
        <w:jc w:val="both"/>
        <w:textAlignment w:val="baseline"/>
        <w:rPr>
          <w:rFonts w:hint="eastAsia" w:ascii="仿宋_GB2312" w:hAnsi="仿宋_GB2312" w:eastAsia="仿宋_GB2312" w:cs="仿宋_GB2312"/>
          <w:color w:val="FF000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乌审旗工信和科技局2023世界新能源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新材料大会“百名干部联百企”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活动工作开展情况</w:t>
      </w:r>
    </w:p>
    <w:bookmarkEnd w:id="0"/>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市商务局</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9"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根据市商务局要求现将乌审旗2023世界新能源新材料大会“百名干部联百企”活动工作开展情况汇报如下：</w:t>
      </w:r>
    </w:p>
    <w:p>
      <w:pPr>
        <w:keepNext w:val="0"/>
        <w:keepLines w:val="0"/>
        <w:pageBreakBefore w:val="0"/>
        <w:widowControl/>
        <w:kinsoku/>
        <w:wordWrap/>
        <w:overflowPunct/>
        <w:topLinePunct w:val="0"/>
        <w:autoSpaceDE/>
        <w:autoSpaceDN/>
        <w:bidi w:val="0"/>
        <w:adjustRightInd/>
        <w:snapToGrid/>
        <w:spacing w:line="579" w:lineRule="exact"/>
        <w:ind w:right="0" w:rightChars="0" w:firstLine="640" w:firstLineChars="200"/>
        <w:jc w:val="left"/>
        <w:textAlignment w:val="auto"/>
        <w:outlineLvl w:val="9"/>
        <w:rPr>
          <w:rFonts w:hint="eastAsia" w:ascii="仿宋_GB2312" w:hAnsi="仿宋_GB2312" w:eastAsia="仿宋_GB2312" w:cs="仿宋_GB2312"/>
          <w:b w:val="0"/>
          <w:i w:val="0"/>
          <w:snapToGrid/>
          <w:color w:val="222222"/>
          <w:sz w:val="32"/>
          <w:szCs w:val="32"/>
          <w:shd w:val="clear" w:color="auto" w:fill="FFFFFF"/>
          <w:lang w:eastAsia="zh-CN"/>
        </w:rPr>
      </w:pPr>
      <w:r>
        <w:rPr>
          <w:rFonts w:hint="eastAsia" w:ascii="仿宋_GB2312" w:hAnsi="仿宋_GB2312" w:eastAsia="仿宋_GB2312" w:cs="仿宋_GB2312"/>
          <w:sz w:val="32"/>
          <w:szCs w:val="32"/>
          <w:lang w:val="en-US" w:eastAsia="zh-CN"/>
        </w:rPr>
        <w:t>自活动开展以来，旗工信和科技局要求全体干部职工切实转变思想，</w:t>
      </w:r>
      <w:r>
        <w:rPr>
          <w:rFonts w:hint="eastAsia" w:ascii="仿宋_GB2312" w:hAnsi="仿宋_GB2312" w:eastAsia="仿宋_GB2312" w:cs="仿宋_GB2312"/>
          <w:b w:val="0"/>
          <w:i w:val="0"/>
          <w:snapToGrid/>
          <w:color w:val="222222"/>
          <w:sz w:val="32"/>
          <w:szCs w:val="32"/>
          <w:shd w:val="clear" w:color="auto" w:fill="FFFFFF"/>
          <w:lang w:eastAsia="zh-CN"/>
        </w:rPr>
        <w:t>树牢主动服务意识，结合自身岗位特点、工作实际和履历等情况，采取点对点、面对面的方式，定期深入企业，了解发展近况，宣传各类惠企政策，协调兑现招商承诺，紧盯企业各类急难愁盼问题，确保做到“有求必应，无事不扰”，让干部职工成为企业的“服务员”“贴心人”，更是发挥了“传声筒”“助推器”作用。</w:t>
      </w:r>
    </w:p>
    <w:p>
      <w:pPr>
        <w:keepNext w:val="0"/>
        <w:keepLines w:val="0"/>
        <w:pageBreakBefore w:val="0"/>
        <w:widowControl/>
        <w:kinsoku/>
        <w:wordWrap/>
        <w:overflowPunct/>
        <w:topLinePunct w:val="0"/>
        <w:autoSpaceDE/>
        <w:autoSpaceDN/>
        <w:bidi w:val="0"/>
        <w:adjustRightInd/>
        <w:snapToGrid/>
        <w:spacing w:line="579" w:lineRule="exact"/>
        <w:ind w:right="0" w:rightChars="0" w:firstLine="640" w:firstLineChars="200"/>
        <w:jc w:val="left"/>
        <w:textAlignment w:val="auto"/>
        <w:outlineLvl w:val="9"/>
        <w:rPr>
          <w:rFonts w:hint="eastAsia"/>
          <w:lang w:val="en-US" w:eastAsia="zh-CN"/>
        </w:rPr>
      </w:pPr>
      <w:r>
        <w:rPr>
          <w:rFonts w:hint="eastAsia" w:ascii="黑体" w:hAnsi="黑体" w:eastAsia="黑体" w:cs="黑体"/>
          <w:b w:val="0"/>
          <w:bCs w:val="0"/>
          <w:i w:val="0"/>
          <w:snapToGrid/>
          <w:color w:val="222222"/>
          <w:sz w:val="32"/>
          <w:szCs w:val="32"/>
          <w:shd w:val="clear" w:color="auto" w:fill="FFFFFF"/>
          <w:lang w:val="en-US"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我局共对接企业10家，对接次数共25次 其中中国石油化工集团有限公司2次、中天合创能源有限责任公司5次、中国中煤能源集团有限公司4次、中煤鄂尔多斯能源化工有限公司2次、中国石油天然气集团有限公司2次、中国石油冀东油田分公司2次、开滦能源化工股份有限公司2次、唐山中浩化工有限公司2次、壳牌（中国）有限公司内蒙古宝丰煤基新材料有限公司2次其中合作意向企业3家，互动走访考察活动16次，拟签约项目10个。</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（一）创新招商方式方法。</w:t>
      </w:r>
      <w:r>
        <w:rPr>
          <w:rFonts w:hint="eastAsia" w:ascii="仿宋_GB2312" w:hAnsi="仿宋_GB2312" w:eastAsia="仿宋_GB2312" w:cs="仿宋_GB2312"/>
          <w:color w:val="auto"/>
          <w:kern w:val="2"/>
          <w:sz w:val="32"/>
          <w:szCs w:val="32"/>
          <w:lang w:val="en-US" w:eastAsia="zh-CN" w:bidi="ar-SA"/>
        </w:rPr>
        <w:t>以建设国家煤化工</w:t>
      </w:r>
      <w:r>
        <w:rPr>
          <w:rFonts w:hint="eastAsia" w:ascii="仿宋_GB2312" w:hAnsi="仿宋_GB2312" w:eastAsia="仿宋_GB2312" w:cs="仿宋_GB2312"/>
          <w:color w:val="auto"/>
          <w:sz w:val="32"/>
          <w:szCs w:val="32"/>
          <w:lang w:val="en-US" w:eastAsia="zh-CN"/>
        </w:rPr>
        <w:t>产业</w:t>
      </w:r>
      <w:r>
        <w:rPr>
          <w:rFonts w:hint="eastAsia" w:ascii="仿宋_GB2312" w:hAnsi="仿宋_GB2312" w:eastAsia="仿宋_GB2312" w:cs="仿宋_GB2312"/>
          <w:color w:val="auto"/>
          <w:kern w:val="2"/>
          <w:sz w:val="32"/>
          <w:szCs w:val="32"/>
          <w:lang w:val="en-US" w:eastAsia="zh-CN" w:bidi="ar-SA"/>
        </w:rPr>
        <w:t>创新技术中试基地为契机，持续加大与大连化物所、清华大学等知名科研机构、知名院校的对接力度，</w:t>
      </w:r>
      <w:r>
        <w:rPr>
          <w:rFonts w:hint="eastAsia" w:ascii="仿宋_GB2312" w:hAnsi="仿宋_GB2312" w:eastAsia="仿宋_GB2312" w:cs="仿宋_GB2312"/>
          <w:color w:val="auto"/>
          <w:spacing w:val="0"/>
          <w:kern w:val="2"/>
          <w:sz w:val="32"/>
          <w:szCs w:val="32"/>
          <w:lang w:val="en-US" w:eastAsia="zh-CN" w:bidi="ar-SA"/>
        </w:rPr>
        <w:t>吸引一批与我旗产业契合度高、互补性强、融合发展空间大的中试项目</w:t>
      </w:r>
      <w:r>
        <w:rPr>
          <w:rFonts w:hint="eastAsia" w:ascii="仿宋_GB2312" w:hAnsi="仿宋_GB2312" w:eastAsia="仿宋_GB2312" w:cs="仿宋_GB2312"/>
          <w:color w:val="auto"/>
          <w:kern w:val="2"/>
          <w:sz w:val="32"/>
          <w:szCs w:val="32"/>
          <w:lang w:val="en-US" w:eastAsia="zh-CN" w:bidi="ar-SA"/>
        </w:rPr>
        <w:t>和科研成果在乌审旗落地实施，实现就地产业化。</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（二）建立重点招商推介项目库和统筹协调机制。</w:t>
      </w:r>
      <w:r>
        <w:rPr>
          <w:rFonts w:hint="eastAsia" w:ascii="仿宋_GB2312" w:hAnsi="仿宋_GB2312" w:eastAsia="仿宋_GB2312" w:cs="仿宋_GB2312"/>
          <w:color w:val="auto"/>
          <w:sz w:val="32"/>
          <w:szCs w:val="32"/>
          <w:lang w:val="en-US" w:eastAsia="zh-CN"/>
        </w:rPr>
        <w:t>完善企业投资优惠政策，根据招商引资工作重点和目标任务，加强项目策划和统筹协调，园区和相关职能部门根据自身优势，提出重点招商项目，建立招商引资项目库，做好投资、规划选址、供地条件、就业等评估工作，通过多种渠道积极推介宣传。</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（三）突出招商引资重点。</w:t>
      </w:r>
      <w:r>
        <w:rPr>
          <w:rFonts w:hint="eastAsia" w:ascii="仿宋_GB2312" w:hAnsi="仿宋_GB2312" w:eastAsia="仿宋_GB2312" w:cs="仿宋_GB2312"/>
          <w:color w:val="auto"/>
          <w:sz w:val="32"/>
          <w:szCs w:val="32"/>
          <w:lang w:val="en-US" w:eastAsia="zh-CN"/>
        </w:rPr>
        <w:t>按照“谋划一批，洽谈一批，开工一批，投产一批”的要求，谋划一批精细化工、新材料等特色优</w:t>
      </w:r>
      <w:r>
        <w:rPr>
          <w:rFonts w:hint="eastAsia" w:ascii="仿宋_GB2312" w:hAnsi="仿宋_GB2312" w:eastAsia="仿宋_GB2312" w:cs="仿宋_GB2312"/>
          <w:color w:val="auto"/>
          <w:sz w:val="32"/>
          <w:szCs w:val="32"/>
          <w:highlight w:val="none"/>
          <w:lang w:val="en-US" w:eastAsia="zh-CN"/>
        </w:rPr>
        <w:t>势产业重点延链补链项目，实现全产业链发展。结合产业定位和比较优势</w:t>
      </w:r>
      <w:r>
        <w:rPr>
          <w:rFonts w:hint="eastAsia" w:ascii="仿宋_GB2312" w:hAnsi="仿宋_GB2312" w:eastAsia="仿宋_GB2312" w:cs="仿宋_GB2312"/>
          <w:color w:val="auto"/>
          <w:sz w:val="32"/>
          <w:szCs w:val="32"/>
          <w:lang w:val="en-US" w:eastAsia="zh-CN"/>
        </w:rPr>
        <w:t>，谋划实施一批对产业提升具有明显拉动力的补链项目和产业配套项目，提高招商引资的有效性和针对性。</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（四）着力优化营商环境。</w:t>
      </w:r>
      <w:r>
        <w:rPr>
          <w:rFonts w:hint="eastAsia" w:ascii="仿宋_GB2312" w:hAnsi="仿宋_GB2312" w:eastAsia="仿宋_GB2312" w:cs="仿宋_GB2312"/>
          <w:color w:val="auto"/>
          <w:sz w:val="32"/>
          <w:szCs w:val="32"/>
          <w:lang w:val="en-US" w:eastAsia="zh-CN"/>
        </w:rPr>
        <w:t>牢固树立“营商环境也是生产力，抓营商环境就是抓发展”的思想，落实重点建设项目优先审批、用地优先供给、资金优先统筹、问题优先解决、人才优先调配等机制，在用水指标、用地指标、政策扶持上对重大产业项目给予重点倾斜。</w:t>
      </w:r>
    </w:p>
    <w:p>
      <w:pPr>
        <w:keepNext w:val="0"/>
        <w:keepLines w:val="0"/>
        <w:pageBreakBefore w:val="0"/>
        <w:widowControl/>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特此汇报</w:t>
      </w:r>
    </w:p>
    <w:p>
      <w:pPr>
        <w:pStyle w:val="3"/>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lang w:val="en-US" w:eastAsia="zh-CN"/>
        </w:rPr>
      </w:pPr>
    </w:p>
    <w:p>
      <w:pPr>
        <w:pStyle w:val="4"/>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4160" w:firstLineChars="1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乌审旗工信和科技局</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2023年7月24日</w:t>
      </w:r>
    </w:p>
    <w:p>
      <w:pPr>
        <w:keepNext w:val="0"/>
        <w:keepLines w:val="0"/>
        <w:pageBreakBefore w:val="0"/>
        <w:widowControl w:val="0"/>
        <w:kinsoku/>
        <w:wordWrap w:val="0"/>
        <w:overflowPunct/>
        <w:topLinePunct w:val="0"/>
        <w:autoSpaceDE/>
        <w:autoSpaceDN/>
        <w:bidi w:val="0"/>
        <w:adjustRightInd/>
        <w:snapToGrid/>
        <w:spacing w:line="560" w:lineRule="exact"/>
        <w:ind w:right="0"/>
        <w:jc w:val="right"/>
        <w:textAlignment w:val="auto"/>
        <w:rPr>
          <w:rFonts w:hint="eastAsia" w:ascii="仿宋_GB2312" w:hAnsi="仿宋_GB2312" w:eastAsia="仿宋_GB2312" w:cs="仿宋_GB2312"/>
          <w:color w:val="auto"/>
          <w:sz w:val="32"/>
          <w:szCs w:val="32"/>
        </w:rPr>
      </w:pPr>
    </w:p>
    <w:p>
      <w:pPr>
        <w:pStyle w:val="11"/>
        <w:keepNext w:val="0"/>
        <w:keepLines w:val="0"/>
        <w:pageBreakBefore w:val="0"/>
        <w:wordWrap/>
        <w:topLinePunct w:val="0"/>
        <w:bidi w:val="0"/>
        <w:spacing w:line="560" w:lineRule="exact"/>
        <w:ind w:firstLine="0" w:firstLineChars="0"/>
        <w:rPr>
          <w:rFonts w:hint="eastAsia" w:ascii="仿宋_GB2312" w:hAnsi="仿宋_GB2312" w:eastAsia="仿宋_GB2312" w:cs="仿宋_GB2312"/>
          <w:color w:val="FF0000"/>
          <w:sz w:val="36"/>
          <w:szCs w:val="36"/>
          <w:lang w:val="en-US" w:eastAsia="zh-CN"/>
        </w:rPr>
      </w:pPr>
    </w:p>
    <w:p>
      <w:pPr>
        <w:pStyle w:val="11"/>
        <w:keepNext w:val="0"/>
        <w:keepLines w:val="0"/>
        <w:pageBreakBefore w:val="0"/>
        <w:wordWrap/>
        <w:topLinePunct w:val="0"/>
        <w:bidi w:val="0"/>
        <w:spacing w:line="560" w:lineRule="exact"/>
        <w:ind w:firstLine="0" w:firstLineChars="0"/>
        <w:rPr>
          <w:rFonts w:hint="eastAsia" w:ascii="仿宋_GB2312" w:hAnsi="仿宋_GB2312" w:eastAsia="仿宋_GB2312" w:cs="仿宋_GB2312"/>
          <w:color w:val="FF0000"/>
          <w:sz w:val="36"/>
          <w:szCs w:val="36"/>
          <w:lang w:val="en-US" w:eastAsia="zh-CN"/>
        </w:rPr>
      </w:pPr>
    </w:p>
    <w:p>
      <w:pPr>
        <w:pStyle w:val="11"/>
        <w:keepNext w:val="0"/>
        <w:keepLines w:val="0"/>
        <w:pageBreakBefore w:val="0"/>
        <w:wordWrap/>
        <w:topLinePunct w:val="0"/>
        <w:bidi w:val="0"/>
        <w:spacing w:line="560" w:lineRule="exact"/>
        <w:ind w:firstLine="0" w:firstLineChars="0"/>
        <w:rPr>
          <w:rFonts w:hint="eastAsia" w:ascii="仿宋_GB2312" w:hAnsi="仿宋_GB2312" w:eastAsia="仿宋_GB2312" w:cs="仿宋_GB2312"/>
          <w:color w:val="FF0000"/>
          <w:sz w:val="36"/>
          <w:szCs w:val="36"/>
          <w:lang w:val="en-US" w:eastAsia="zh-CN"/>
        </w:rPr>
      </w:pPr>
    </w:p>
    <w:p>
      <w:pPr>
        <w:pStyle w:val="11"/>
        <w:keepNext w:val="0"/>
        <w:keepLines w:val="0"/>
        <w:pageBreakBefore w:val="0"/>
        <w:wordWrap/>
        <w:topLinePunct w:val="0"/>
        <w:bidi w:val="0"/>
        <w:spacing w:line="560" w:lineRule="exact"/>
        <w:ind w:firstLine="0" w:firstLineChars="0"/>
        <w:rPr>
          <w:rFonts w:hint="eastAsia" w:ascii="仿宋_GB2312" w:hAnsi="仿宋_GB2312" w:eastAsia="仿宋_GB2312" w:cs="仿宋_GB2312"/>
          <w:color w:val="FF0000"/>
          <w:sz w:val="36"/>
          <w:szCs w:val="36"/>
          <w:lang w:val="en-US" w:eastAsia="zh-CN"/>
        </w:rPr>
      </w:pPr>
    </w:p>
    <w:p>
      <w:pPr>
        <w:pStyle w:val="11"/>
        <w:keepNext w:val="0"/>
        <w:keepLines w:val="0"/>
        <w:pageBreakBefore w:val="0"/>
        <w:wordWrap/>
        <w:topLinePunct w:val="0"/>
        <w:bidi w:val="0"/>
        <w:spacing w:line="560" w:lineRule="exact"/>
        <w:ind w:firstLine="0" w:firstLineChars="0"/>
        <w:rPr>
          <w:rFonts w:hint="eastAsia" w:ascii="仿宋_GB2312" w:hAnsi="仿宋_GB2312" w:eastAsia="仿宋_GB2312" w:cs="仿宋_GB2312"/>
          <w:color w:val="FF0000"/>
          <w:sz w:val="36"/>
          <w:szCs w:val="36"/>
          <w:lang w:val="en-US" w:eastAsia="zh-CN"/>
        </w:rPr>
      </w:pPr>
    </w:p>
    <w:p>
      <w:pPr>
        <w:pStyle w:val="11"/>
        <w:keepNext w:val="0"/>
        <w:keepLines w:val="0"/>
        <w:pageBreakBefore w:val="0"/>
        <w:wordWrap/>
        <w:topLinePunct w:val="0"/>
        <w:bidi w:val="0"/>
        <w:spacing w:line="560" w:lineRule="exact"/>
        <w:ind w:firstLine="0" w:firstLineChars="0"/>
        <w:rPr>
          <w:rFonts w:hint="eastAsia" w:ascii="仿宋_GB2312" w:hAnsi="仿宋_GB2312" w:eastAsia="仿宋_GB2312" w:cs="仿宋_GB2312"/>
          <w:color w:val="FF0000"/>
          <w:sz w:val="36"/>
          <w:szCs w:val="36"/>
          <w:lang w:val="en-US" w:eastAsia="zh-CN"/>
        </w:rPr>
      </w:pPr>
    </w:p>
    <w:p>
      <w:pPr>
        <w:pStyle w:val="11"/>
        <w:keepNext w:val="0"/>
        <w:keepLines w:val="0"/>
        <w:pageBreakBefore w:val="0"/>
        <w:wordWrap/>
        <w:topLinePunct w:val="0"/>
        <w:bidi w:val="0"/>
        <w:spacing w:line="560" w:lineRule="exact"/>
        <w:ind w:firstLine="0" w:firstLineChars="0"/>
        <w:rPr>
          <w:rFonts w:hint="eastAsia" w:ascii="仿宋_GB2312" w:hAnsi="仿宋_GB2312" w:eastAsia="仿宋_GB2312" w:cs="仿宋_GB2312"/>
          <w:color w:val="FF0000"/>
          <w:sz w:val="36"/>
          <w:szCs w:val="36"/>
          <w:lang w:val="en-US" w:eastAsia="zh-CN"/>
        </w:rPr>
      </w:pPr>
    </w:p>
    <w:p>
      <w:pPr>
        <w:pStyle w:val="11"/>
        <w:keepNext w:val="0"/>
        <w:keepLines w:val="0"/>
        <w:pageBreakBefore w:val="0"/>
        <w:wordWrap/>
        <w:topLinePunct w:val="0"/>
        <w:bidi w:val="0"/>
        <w:spacing w:line="560" w:lineRule="exact"/>
        <w:ind w:firstLine="0" w:firstLineChars="0"/>
        <w:rPr>
          <w:rFonts w:hint="eastAsia" w:ascii="仿宋_GB2312" w:hAnsi="仿宋_GB2312" w:eastAsia="仿宋_GB2312" w:cs="仿宋_GB2312"/>
          <w:color w:val="FF0000"/>
          <w:sz w:val="36"/>
          <w:szCs w:val="36"/>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sz w:val="32"/>
          <w:szCs w:val="32"/>
          <w:lang w:val="en-US" w:eastAsia="zh-CN"/>
        </w:rPr>
      </w:pPr>
    </w:p>
    <w:sectPr>
      <w:headerReference r:id="rId4" w:type="first"/>
      <w:headerReference r:id="rId3" w:type="default"/>
      <w:footerReference r:id="rId5" w:type="even"/>
      <w:pgSz w:w="11906" w:h="16838"/>
      <w:pgMar w:top="2098" w:right="1474" w:bottom="1984" w:left="1587" w:header="851" w:footer="158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framePr w:wrap="around" w:vAnchor="text" w:hAnchor="page" w:x="10049" w:y="-562"/>
      <w:ind w:right="360"/>
      <w:rPr>
        <w:rStyle w:val="10"/>
      </w:rPr>
    </w:pPr>
  </w:p>
  <w:p>
    <w:pPr>
      <w:pStyle w:val="5"/>
      <w:ind w:right="360" w:firstLine="240" w:firstLineChars="100"/>
      <w:rPr>
        <w:rFonts w:hint="eastAsia" w:ascii="仿宋_GB2312" w:eastAsia="仿宋_GB2312"/>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M2Q3YTU4OWMwMWUyNzQyNDc3YjY2ZGUyYjNlYTgifQ=="/>
  </w:docVars>
  <w:rsids>
    <w:rsidRoot w:val="00000000"/>
    <w:rsid w:val="01724B53"/>
    <w:rsid w:val="02DE4FA2"/>
    <w:rsid w:val="035563CA"/>
    <w:rsid w:val="0571419E"/>
    <w:rsid w:val="05A71A1D"/>
    <w:rsid w:val="068C1903"/>
    <w:rsid w:val="06BB2E0A"/>
    <w:rsid w:val="079B438E"/>
    <w:rsid w:val="094605F3"/>
    <w:rsid w:val="09FE063C"/>
    <w:rsid w:val="0AA57801"/>
    <w:rsid w:val="0AC128F3"/>
    <w:rsid w:val="0B803DB9"/>
    <w:rsid w:val="0BC17092"/>
    <w:rsid w:val="0BE50571"/>
    <w:rsid w:val="0F442BD9"/>
    <w:rsid w:val="0F8D7C42"/>
    <w:rsid w:val="12FA24E3"/>
    <w:rsid w:val="137723DD"/>
    <w:rsid w:val="147636D2"/>
    <w:rsid w:val="147F62AD"/>
    <w:rsid w:val="14D902A4"/>
    <w:rsid w:val="14EC014D"/>
    <w:rsid w:val="15103555"/>
    <w:rsid w:val="15681173"/>
    <w:rsid w:val="17707ABE"/>
    <w:rsid w:val="18C04518"/>
    <w:rsid w:val="18C35A6F"/>
    <w:rsid w:val="1A4E7830"/>
    <w:rsid w:val="1ABD5BB7"/>
    <w:rsid w:val="1C79502D"/>
    <w:rsid w:val="1C813A1D"/>
    <w:rsid w:val="1CD72B4D"/>
    <w:rsid w:val="1F660800"/>
    <w:rsid w:val="1F6A476D"/>
    <w:rsid w:val="1FD42CC0"/>
    <w:rsid w:val="2071436B"/>
    <w:rsid w:val="212254D2"/>
    <w:rsid w:val="22993BC8"/>
    <w:rsid w:val="2460292F"/>
    <w:rsid w:val="252437BD"/>
    <w:rsid w:val="257346F4"/>
    <w:rsid w:val="26403CB9"/>
    <w:rsid w:val="266B482E"/>
    <w:rsid w:val="27685FDB"/>
    <w:rsid w:val="27A60FD0"/>
    <w:rsid w:val="27BC1FC3"/>
    <w:rsid w:val="29BD619B"/>
    <w:rsid w:val="2A7228D5"/>
    <w:rsid w:val="2AA365E5"/>
    <w:rsid w:val="2BF211CC"/>
    <w:rsid w:val="2C1D5F07"/>
    <w:rsid w:val="2C460617"/>
    <w:rsid w:val="2D412555"/>
    <w:rsid w:val="2E801233"/>
    <w:rsid w:val="2E8E2349"/>
    <w:rsid w:val="2EBB3A20"/>
    <w:rsid w:val="30440E0A"/>
    <w:rsid w:val="30D0258F"/>
    <w:rsid w:val="30DC5764"/>
    <w:rsid w:val="31CB2C3B"/>
    <w:rsid w:val="32605DB2"/>
    <w:rsid w:val="32843CDF"/>
    <w:rsid w:val="32A11833"/>
    <w:rsid w:val="34482888"/>
    <w:rsid w:val="363E723A"/>
    <w:rsid w:val="37E43ECF"/>
    <w:rsid w:val="394B3388"/>
    <w:rsid w:val="3AC33B16"/>
    <w:rsid w:val="3B9C16C4"/>
    <w:rsid w:val="3E492C8B"/>
    <w:rsid w:val="3F3A74A6"/>
    <w:rsid w:val="3F52287D"/>
    <w:rsid w:val="40725632"/>
    <w:rsid w:val="4728439F"/>
    <w:rsid w:val="479C0111"/>
    <w:rsid w:val="485C3F8A"/>
    <w:rsid w:val="494443C9"/>
    <w:rsid w:val="497570DA"/>
    <w:rsid w:val="4BC64228"/>
    <w:rsid w:val="4C427B69"/>
    <w:rsid w:val="4D9E7435"/>
    <w:rsid w:val="4DCB34AF"/>
    <w:rsid w:val="4FAB1270"/>
    <w:rsid w:val="50271DC7"/>
    <w:rsid w:val="51630409"/>
    <w:rsid w:val="536E2C56"/>
    <w:rsid w:val="54DB730B"/>
    <w:rsid w:val="553E23B0"/>
    <w:rsid w:val="55DE47A3"/>
    <w:rsid w:val="581E0871"/>
    <w:rsid w:val="58745C24"/>
    <w:rsid w:val="5975657A"/>
    <w:rsid w:val="5A532502"/>
    <w:rsid w:val="5C8839DC"/>
    <w:rsid w:val="5DA450F5"/>
    <w:rsid w:val="5DD44AD2"/>
    <w:rsid w:val="5E726BBB"/>
    <w:rsid w:val="5F1D0EF4"/>
    <w:rsid w:val="5FD46C9A"/>
    <w:rsid w:val="6545563A"/>
    <w:rsid w:val="69F46437"/>
    <w:rsid w:val="6AE36519"/>
    <w:rsid w:val="6C657C2A"/>
    <w:rsid w:val="6CDD4B7E"/>
    <w:rsid w:val="6F057CAD"/>
    <w:rsid w:val="736C37F0"/>
    <w:rsid w:val="74230345"/>
    <w:rsid w:val="75E76433"/>
    <w:rsid w:val="76DE524D"/>
    <w:rsid w:val="77455254"/>
    <w:rsid w:val="77DE0B76"/>
    <w:rsid w:val="77FD17BB"/>
    <w:rsid w:val="788B0978"/>
    <w:rsid w:val="798C69C3"/>
    <w:rsid w:val="7A033645"/>
    <w:rsid w:val="7C6931D1"/>
    <w:rsid w:val="7C850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3">
    <w:name w:val="Body Text"/>
    <w:basedOn w:val="1"/>
    <w:next w:val="4"/>
    <w:qFormat/>
    <w:uiPriority w:val="0"/>
    <w:pPr>
      <w:spacing w:after="120"/>
    </w:pPr>
    <w:rPr>
      <w:rFonts w:eastAsia="仿宋_GB2312"/>
      <w:sz w:val="32"/>
    </w:rPr>
  </w:style>
  <w:style w:type="paragraph" w:styleId="4">
    <w:name w:val="index 9"/>
    <w:basedOn w:val="1"/>
    <w:next w:val="1"/>
    <w:qFormat/>
    <w:uiPriority w:val="0"/>
    <w:pPr>
      <w:ind w:left="336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page number"/>
    <w:basedOn w:val="9"/>
    <w:uiPriority w:val="0"/>
  </w:style>
  <w:style w:type="paragraph" w:customStyle="1" w:styleId="11">
    <w:name w:val="Body Text First Indent 2"/>
    <w:basedOn w:val="1"/>
    <w:qFormat/>
    <w:uiPriority w:val="0"/>
    <w:pPr>
      <w:spacing w:line="360" w:lineRule="auto"/>
      <w:ind w:firstLine="420" w:firstLineChars="200"/>
    </w:pPr>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1024</Words>
  <Characters>1046</Characters>
  <Lines>0</Lines>
  <Paragraphs>0</Paragraphs>
  <TotalTime>0</TotalTime>
  <ScaleCrop>false</ScaleCrop>
  <LinksUpToDate>false</LinksUpToDate>
  <CharactersWithSpaces>1088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2020-12-07T01:49:00Z</dcterms:created>
  <dc:creator>lenovo</dc:creator>
  <cp:lastModifiedBy>酒店用品批发</cp:lastModifiedBy>
  <cp:lastPrinted>2022-01-18T01:51:00Z</cp:lastPrinted>
  <dcterms:modified xsi:type="dcterms:W3CDTF">2023-10-13T07:37:11Z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87F821D8BA294657A06EE7A676178886_13</vt:lpwstr>
  </property>
</Properties>
</file>