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10" w:rsidRPr="00DF4091" w:rsidRDefault="00390F10" w:rsidP="00390F10">
      <w:pPr>
        <w:spacing w:line="58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DF4091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390F10" w:rsidRPr="00DF4091" w:rsidRDefault="00390F10" w:rsidP="00390F10">
      <w:pPr>
        <w:spacing w:line="580" w:lineRule="exact"/>
        <w:rPr>
          <w:rFonts w:ascii="仿宋_GB2312" w:eastAsia="仿宋_GB2312" w:hAnsi="华文中宋" w:hint="eastAsia"/>
          <w:color w:val="000000"/>
          <w:sz w:val="32"/>
          <w:szCs w:val="32"/>
        </w:rPr>
      </w:pPr>
    </w:p>
    <w:p w:rsidR="00390F10" w:rsidRPr="00DF4091" w:rsidRDefault="00390F10" w:rsidP="00390F10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bookmarkStart w:id="0" w:name="_GoBack"/>
      <w:r w:rsidRPr="00DF4091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乌审旗鱼塘补偿标准一览表</w:t>
      </w:r>
    </w:p>
    <w:bookmarkEnd w:id="0"/>
    <w:p w:rsidR="00390F10" w:rsidRPr="00DF4091" w:rsidRDefault="00390F10" w:rsidP="00390F10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</w:p>
    <w:p w:rsidR="00390F10" w:rsidRPr="00DF4091" w:rsidRDefault="00390F10" w:rsidP="00390F10">
      <w:pPr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57"/>
        <w:gridCol w:w="983"/>
        <w:gridCol w:w="2332"/>
        <w:gridCol w:w="2575"/>
      </w:tblGrid>
      <w:tr w:rsidR="00390F10" w:rsidRPr="00DF4091" w:rsidTr="00547A60">
        <w:trPr>
          <w:trHeight w:val="72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 w:rsidRPr="00DF4091">
              <w:rPr>
                <w:rFonts w:ascii="黑体" w:eastAsia="黑体" w:hAnsi="黑体"/>
                <w:color w:val="000000"/>
                <w:sz w:val="28"/>
              </w:rPr>
              <w:t>种类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 w:rsidRPr="00DF4091">
              <w:rPr>
                <w:rFonts w:ascii="黑体" w:eastAsia="黑体" w:hAnsi="黑体" w:hint="eastAsia"/>
                <w:color w:val="000000"/>
                <w:sz w:val="28"/>
              </w:rPr>
              <w:t>单位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 w:rsidRPr="00DF4091">
              <w:rPr>
                <w:rFonts w:ascii="黑体" w:eastAsia="黑体" w:hAnsi="黑体"/>
                <w:color w:val="000000"/>
                <w:sz w:val="28"/>
              </w:rPr>
              <w:t>价格（元）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 w:rsidRPr="00DF4091">
              <w:rPr>
                <w:rFonts w:ascii="黑体" w:eastAsia="黑体" w:hAnsi="黑体"/>
                <w:color w:val="000000"/>
                <w:sz w:val="28"/>
              </w:rPr>
              <w:t>备注</w:t>
            </w:r>
          </w:p>
        </w:tc>
      </w:tr>
      <w:tr w:rsidR="00390F10" w:rsidRPr="00DF4091" w:rsidTr="00547A60">
        <w:trPr>
          <w:trHeight w:val="108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泥土鱼塘精养鱼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亩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77000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水产养殖水深在</w:t>
            </w:r>
            <w:smartTag w:uri="urn:schemas-microsoft-com:office:smarttags" w:element="chmetcnv">
              <w:smartTagPr>
                <w:attr w:name="UnitName" w:val="米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仿宋_GB2312" w:cs="仿宋_GB2312" w:hint="eastAsia"/>
                  <w:color w:val="000000"/>
                  <w:sz w:val="30"/>
                  <w:szCs w:val="30"/>
                </w:rPr>
                <w:t>1.5米</w:t>
              </w:r>
            </w:smartTag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以上；</w:t>
            </w:r>
          </w:p>
          <w:p w:rsidR="00390F10" w:rsidRPr="00DF4091" w:rsidRDefault="00390F10" w:rsidP="00547A60">
            <w:pPr>
              <w:autoSpaceDN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2.自然放养鱼为年亩产300斤以下；半精养鱼为年亩产300-1000斤（含300斤）；精养鱼为年亩产1000斤以上（含1000斤）。</w:t>
            </w:r>
          </w:p>
        </w:tc>
      </w:tr>
      <w:tr w:rsidR="00390F10" w:rsidRPr="00DF4091" w:rsidTr="00547A60">
        <w:trPr>
          <w:trHeight w:val="108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泥土鱼塘半精养鱼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亩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41000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90F10" w:rsidRPr="00DF4091" w:rsidTr="00547A60">
        <w:trPr>
          <w:trHeight w:val="108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泥土鱼塘自然放养鱼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亩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35000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90F10" w:rsidRPr="00DF4091" w:rsidTr="00547A60">
        <w:trPr>
          <w:trHeight w:val="108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砖</w:t>
            </w:r>
            <w:proofErr w:type="gramStart"/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混塘精</w:t>
            </w:r>
            <w:proofErr w:type="gramEnd"/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养鱼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亩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105000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90F10" w:rsidRPr="00DF4091" w:rsidTr="00547A60">
        <w:trPr>
          <w:trHeight w:val="108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砖</w:t>
            </w:r>
            <w:proofErr w:type="gramStart"/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混塘半</w:t>
            </w:r>
            <w:proofErr w:type="gramEnd"/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精养鱼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亩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69000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90F10" w:rsidRPr="00DF4091" w:rsidTr="00547A60">
        <w:trPr>
          <w:trHeight w:val="108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砖</w:t>
            </w:r>
            <w:proofErr w:type="gramStart"/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混塘自然</w:t>
            </w:r>
            <w:proofErr w:type="gramEnd"/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放养鱼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亩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63000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90F10" w:rsidRPr="00DF4091" w:rsidTr="00547A60">
        <w:trPr>
          <w:trHeight w:val="1635"/>
        </w:trPr>
        <w:tc>
          <w:tcPr>
            <w:tcW w:w="86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</w:pPr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说明：1.鱼塘补偿包括土地补偿、挖塘补偿、鱼产值补偿。2.此补偿标准只适用于有合法养殖手续的养殖户。3.如果鱼塘未养鱼，只补偿鱼塘，泥土塘一次性补偿17000元，</w:t>
            </w:r>
            <w:proofErr w:type="gramStart"/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砖混塘一次性</w:t>
            </w:r>
            <w:proofErr w:type="gramEnd"/>
            <w:r w:rsidRPr="00DF4091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补偿45000元。</w:t>
            </w:r>
          </w:p>
        </w:tc>
      </w:tr>
      <w:tr w:rsidR="00390F10" w:rsidRPr="00DF4091" w:rsidTr="00547A60">
        <w:trPr>
          <w:trHeight w:val="312"/>
        </w:trPr>
        <w:tc>
          <w:tcPr>
            <w:tcW w:w="86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F10" w:rsidRPr="00DF4091" w:rsidRDefault="00390F10" w:rsidP="00547A60">
            <w:pPr>
              <w:autoSpaceDN w:val="0"/>
              <w:rPr>
                <w:color w:val="000000"/>
              </w:rPr>
            </w:pPr>
          </w:p>
        </w:tc>
      </w:tr>
    </w:tbl>
    <w:p w:rsidR="00A72F49" w:rsidRPr="00390F10" w:rsidRDefault="00A72F49"/>
    <w:sectPr w:rsidR="00A72F49" w:rsidRPr="0039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10"/>
    <w:rsid w:val="00390F10"/>
    <w:rsid w:val="00A7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A9061-9E59-4B05-8C1D-A12BB8D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2021-04-08T03:14:00Z</dcterms:created>
  <dcterms:modified xsi:type="dcterms:W3CDTF">2021-04-08T03:15:00Z</dcterms:modified>
</cp:coreProperties>
</file>