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乌政发〔</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乌审旗人民政府关于印发乌审旗2023年国民经济和社会发展计划执行情况及2024年</w:t>
      </w:r>
    </w:p>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国民经济和社会发展计划的通知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rPr>
      </w:pPr>
    </w:p>
    <w:p>
      <w:pPr>
        <w:keepNext w:val="0"/>
        <w:keepLines w:val="0"/>
        <w:pageBreakBefore w:val="0"/>
        <w:widowControl w:val="0"/>
        <w:kinsoku/>
        <w:wordWrap/>
        <w:overflowPunct/>
        <w:topLinePunct w:val="0"/>
        <w:autoSpaceDE/>
        <w:autoSpaceDN/>
        <w:bidi w:val="0"/>
        <w:snapToGrid/>
        <w:spacing w:line="58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苏里格经济开发区管委会，各苏木镇，旗直各部门，各直属单位和企事业单位：</w:t>
      </w:r>
    </w:p>
    <w:p>
      <w:pPr>
        <w:pStyle w:val="9"/>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《乌审旗2023年国民经济和社会发展计划执行情况及2024年国民经济和社会发展计划》经乌审旗第十八届人民代表大会第三次会议审议通过，请结合实际，认真贯彻实施。</w:t>
      </w:r>
    </w:p>
    <w:p>
      <w:pPr>
        <w:rPr>
          <w:rFonts w:hint="default"/>
          <w:lang w:val="en-US" w:eastAsia="zh-CN"/>
        </w:rPr>
      </w:pPr>
    </w:p>
    <w:p>
      <w:pPr>
        <w:jc w:val="center"/>
        <w:rPr>
          <w:rFonts w:hint="eastAsia"/>
          <w:lang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乌审旗人民政府</w:t>
      </w:r>
    </w:p>
    <w:p>
      <w:pPr>
        <w:jc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2024年3月4日</w:t>
      </w:r>
    </w:p>
    <w:p>
      <w:pPr>
        <w:keepNext w:val="0"/>
        <w:keepLines w:val="0"/>
        <w:pageBreakBefore w:val="0"/>
        <w:widowControl w:val="0"/>
        <w:kinsoku/>
        <w:wordWrap/>
        <w:overflowPunct/>
        <w:topLinePunct w:val="0"/>
        <w:autoSpaceDE/>
        <w:autoSpaceDN/>
        <w:bidi w:val="0"/>
        <w:adjustRightInd/>
        <w:snapToGrid/>
        <w:spacing w:after="0" w:line="579" w:lineRule="exact"/>
        <w:ind w:firstLine="0" w:firstLineChars="0"/>
        <w:jc w:val="center"/>
        <w:textAlignment w:val="auto"/>
        <w:rPr>
          <w:rFonts w:hint="eastAsia" w:ascii="方正小标宋_GBK" w:hAnsi="方正小标宋_GBK" w:eastAsia="方正小标宋_GBK" w:cs="方正小标宋_GBK"/>
          <w:color w:val="auto"/>
          <w:spacing w:val="0"/>
          <w:sz w:val="44"/>
          <w:szCs w:val="44"/>
          <w:highlight w:val="none"/>
          <w:lang w:val="en-US" w:eastAsia="zh-CN" w:bidi="ar-SA"/>
        </w:rPr>
      </w:pPr>
      <w:bookmarkStart w:id="0" w:name="_Toc26652"/>
      <w:bookmarkStart w:id="1" w:name="_Toc20632"/>
      <w:bookmarkStart w:id="2" w:name="_Toc23855"/>
      <w:r>
        <w:rPr>
          <w:rFonts w:hint="eastAsia" w:ascii="方正小标宋_GBK" w:hAnsi="方正小标宋_GBK" w:eastAsia="方正小标宋_GBK" w:cs="方正小标宋_GBK"/>
          <w:color w:val="auto"/>
          <w:spacing w:val="0"/>
          <w:sz w:val="44"/>
          <w:szCs w:val="44"/>
          <w:highlight w:val="none"/>
          <w:lang w:val="en-US" w:eastAsia="zh-CN" w:bidi="ar-SA"/>
        </w:rPr>
        <w:t>乌审旗2023年国民经济和社会发展计划</w:t>
      </w:r>
    </w:p>
    <w:p>
      <w:pPr>
        <w:keepNext w:val="0"/>
        <w:keepLines w:val="0"/>
        <w:pageBreakBefore w:val="0"/>
        <w:widowControl w:val="0"/>
        <w:kinsoku/>
        <w:wordWrap/>
        <w:overflowPunct/>
        <w:topLinePunct w:val="0"/>
        <w:autoSpaceDE/>
        <w:autoSpaceDN/>
        <w:bidi w:val="0"/>
        <w:adjustRightInd/>
        <w:snapToGrid/>
        <w:spacing w:after="0" w:line="579" w:lineRule="exact"/>
        <w:ind w:firstLine="0" w:firstLineChars="0"/>
        <w:jc w:val="center"/>
        <w:textAlignment w:val="auto"/>
        <w:rPr>
          <w:rFonts w:hint="eastAsia" w:ascii="方正小标宋_GBK" w:hAnsi="方正小标宋_GBK" w:eastAsia="方正小标宋_GBK" w:cs="方正小标宋_GBK"/>
          <w:color w:val="auto"/>
          <w:spacing w:val="0"/>
          <w:sz w:val="44"/>
          <w:szCs w:val="44"/>
          <w:highlight w:val="none"/>
          <w:lang w:val="en-US" w:eastAsia="zh-CN" w:bidi="ar-SA"/>
        </w:rPr>
      </w:pPr>
      <w:r>
        <w:rPr>
          <w:rFonts w:hint="eastAsia" w:ascii="方正小标宋_GBK" w:hAnsi="方正小标宋_GBK" w:eastAsia="方正小标宋_GBK" w:cs="方正小标宋_GBK"/>
          <w:color w:val="auto"/>
          <w:spacing w:val="0"/>
          <w:sz w:val="44"/>
          <w:szCs w:val="44"/>
          <w:highlight w:val="none"/>
          <w:lang w:val="en-US" w:eastAsia="zh-CN" w:bidi="ar-SA"/>
        </w:rPr>
        <w:t>执行情况及2024年国民经济</w:t>
      </w:r>
    </w:p>
    <w:p>
      <w:pPr>
        <w:keepNext w:val="0"/>
        <w:keepLines w:val="0"/>
        <w:pageBreakBefore w:val="0"/>
        <w:widowControl w:val="0"/>
        <w:kinsoku/>
        <w:wordWrap/>
        <w:overflowPunct/>
        <w:topLinePunct w:val="0"/>
        <w:autoSpaceDE/>
        <w:autoSpaceDN/>
        <w:bidi w:val="0"/>
        <w:adjustRightInd/>
        <w:snapToGrid/>
        <w:spacing w:after="0" w:line="579" w:lineRule="exact"/>
        <w:ind w:firstLine="0" w:firstLineChars="0"/>
        <w:jc w:val="center"/>
        <w:textAlignment w:val="auto"/>
        <w:rPr>
          <w:rFonts w:hint="eastAsia" w:ascii="方正小标宋_GBK" w:hAnsi="方正小标宋_GBK" w:eastAsia="方正小标宋_GBK" w:cs="方正小标宋_GBK"/>
          <w:color w:val="auto"/>
          <w:spacing w:val="0"/>
          <w:sz w:val="44"/>
          <w:szCs w:val="44"/>
          <w:highlight w:val="none"/>
          <w:lang w:val="en-US" w:eastAsia="zh-CN" w:bidi="ar-SA"/>
        </w:rPr>
      </w:pPr>
      <w:r>
        <w:rPr>
          <w:rFonts w:hint="eastAsia" w:ascii="方正小标宋_GBK" w:hAnsi="方正小标宋_GBK" w:eastAsia="方正小标宋_GBK" w:cs="方正小标宋_GBK"/>
          <w:color w:val="auto"/>
          <w:spacing w:val="0"/>
          <w:sz w:val="44"/>
          <w:szCs w:val="44"/>
          <w:highlight w:val="none"/>
          <w:lang w:val="en-US" w:eastAsia="zh-CN" w:bidi="ar-SA"/>
        </w:rPr>
        <w:t>和社会发展计划</w:t>
      </w:r>
    </w:p>
    <w:p>
      <w:pPr>
        <w:keepNext w:val="0"/>
        <w:keepLines w:val="0"/>
        <w:pageBreakBefore w:val="0"/>
        <w:widowControl w:val="0"/>
        <w:kinsoku/>
        <w:wordWrap/>
        <w:overflowPunct/>
        <w:topLinePunct w:val="0"/>
        <w:autoSpaceDE/>
        <w:autoSpaceDN/>
        <w:bidi w:val="0"/>
        <w:adjustRightInd/>
        <w:snapToGrid/>
        <w:spacing w:after="0" w:line="579"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bidi="ar-SA"/>
          <w14:textFill>
            <w14:solidFill>
              <w14:schemeClr w14:val="tx1"/>
            </w14:solidFill>
          </w14:textFill>
        </w:rPr>
      </w:pPr>
    </w:p>
    <w:bookmarkEnd w:id="0"/>
    <w:bookmarkEnd w:id="1"/>
    <w:bookmarkEnd w:id="2"/>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outlineLvl w:val="0"/>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bookmarkStart w:id="3" w:name="_Toc5396"/>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一、</w:t>
      </w:r>
      <w:r>
        <w:rPr>
          <w:rFonts w:hint="eastAsia" w:ascii="黑体" w:hAnsi="黑体" w:eastAsia="黑体" w:cs="黑体"/>
          <w:color w:val="000000" w:themeColor="text1"/>
          <w:kern w:val="0"/>
          <w:sz w:val="32"/>
          <w:szCs w:val="32"/>
          <w:highlight w:val="none"/>
          <w14:textFill>
            <w14:solidFill>
              <w14:schemeClr w14:val="tx1"/>
            </w14:solidFill>
          </w14:textFill>
        </w:rPr>
        <w:t>2023年国民经济和社会发展计划执行情况</w:t>
      </w:r>
      <w:bookmarkEnd w:id="3"/>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2023年是</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全面贯彻落实党的二十大精神的开局之年，在旗委、政府的坚强领导下，在旗人大、政协的监督和支持下，全旗上下坚持以习近平新时代中国特色社会主义思想为指导，认真学习贯彻党的二十大精神，</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以铸牢中华民族共同体意识为主线，以生态优先、绿色发展为导向，加快落实</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习近平总书记交给内蒙古的</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五大任务</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全方位推进建设</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模范自治区</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，围绕</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全市</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三个四</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发展目标、全旗</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闯新路、走在前，建设核心区、冲刺百强县</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目标任务，</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扎实推动经济社会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高质量发展，</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积极探索践行资源型地区转型发展新路径，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较好地完成全年经济社会发展目标任务，计划执行情况良好。</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（一）经济指标好于预期，发展实力显著增强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highlight w:val="none"/>
          <w14:textFill>
            <w14:solidFill>
              <w14:schemeClr w14:val="tx1"/>
            </w14:solidFill>
          </w14:textFill>
        </w:rPr>
        <w:t>2023年，</w:t>
      </w:r>
      <w:r>
        <w:rPr>
          <w:rFonts w:hint="eastAsia" w:ascii="Times New Roman" w:hAnsi="Times New Roman" w:eastAsia="仿宋_GB2312" w:cs="Times New Roman"/>
          <w:color w:val="000000" w:themeColor="text1"/>
          <w:kern w:val="0"/>
          <w:sz w:val="32"/>
          <w:highlight w:val="none"/>
          <w:lang w:val="en-US" w:eastAsia="zh-CN"/>
          <w14:textFill>
            <w14:solidFill>
              <w14:schemeClr w14:val="tx1"/>
            </w14:solidFill>
          </w14:textFill>
        </w:rPr>
        <w:t>全旗</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地区生产总值</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突破500</w:t>
      </w:r>
      <w:r>
        <w:rPr>
          <w:rFonts w:hint="default" w:ascii="Times New Roman" w:hAnsi="Times New Roman" w:eastAsia="仿宋_GB2312" w:cs="Times New Roman"/>
          <w:color w:val="000000" w:themeColor="text1"/>
          <w:kern w:val="0"/>
          <w:sz w:val="32"/>
          <w:highlight w:val="none"/>
          <w14:textFill>
            <w14:solidFill>
              <w14:schemeClr w14:val="tx1"/>
            </w14:solidFill>
          </w14:textFill>
        </w:rPr>
        <w:t>亿元，同比增长</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3.7</w:t>
      </w:r>
      <w:r>
        <w:rPr>
          <w:rFonts w:hint="default" w:ascii="Times New Roman" w:hAnsi="Times New Roman" w:eastAsia="仿宋_GB2312" w:cs="Times New Roman"/>
          <w:color w:val="000000" w:themeColor="text1"/>
          <w:kern w:val="0"/>
          <w:sz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一般公共预算收入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增速达18.4</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首次突破50亿元</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；固定资产投资</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同比</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增长</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64.5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%；社会消费品零售总额</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增长8.2%；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城乡居民人均可支配收入分别达到</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55917</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元和</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27419</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分别</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增长</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4.9</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%和</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7.1</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%。经济运行质量和效益明显提升，人民生活水平不断改善，主要经济指标增速位居全市前列，</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综合实力跃升至西部百强县第18位。</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pPr>
      <w:bookmarkStart w:id="4" w:name="_Toc32466"/>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（二）</w:t>
      </w:r>
      <w:r>
        <w:rPr>
          <w:rFonts w:hint="eastAsia" w:ascii="Times New Roman" w:hAnsi="Times New Roman" w:eastAsia="楷体_GB2312" w:cs="Times New Roman"/>
          <w:b/>
          <w:bCs/>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楷体_GB2312" w:cs="Times New Roman"/>
          <w:b/>
          <w:bCs/>
          <w:snapToGrid w:val="0"/>
          <w:color w:val="000000" w:themeColor="text1"/>
          <w:kern w:val="0"/>
          <w:sz w:val="32"/>
          <w:szCs w:val="32"/>
          <w:highlight w:val="none"/>
          <w:lang w:val="en-US" w:eastAsia="zh-CN"/>
          <w14:textFill>
            <w14:solidFill>
              <w14:schemeClr w14:val="tx1"/>
            </w14:solidFill>
          </w14:textFill>
        </w:rPr>
        <w:t>五大任务</w:t>
      </w:r>
      <w:r>
        <w:rPr>
          <w:rFonts w:hint="eastAsia" w:ascii="Times New Roman" w:hAnsi="Times New Roman" w:eastAsia="楷体_GB2312" w:cs="Times New Roman"/>
          <w:b/>
          <w:bCs/>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楷体_GB2312" w:cs="Times New Roman"/>
          <w:b/>
          <w:bCs/>
          <w:snapToGrid w:val="0"/>
          <w:color w:val="000000" w:themeColor="text1"/>
          <w:kern w:val="0"/>
          <w:sz w:val="32"/>
          <w:szCs w:val="32"/>
          <w:highlight w:val="none"/>
          <w:lang w:val="en-US" w:eastAsia="zh-CN"/>
          <w14:textFill>
            <w14:solidFill>
              <w14:schemeClr w14:val="tx1"/>
            </w14:solidFill>
          </w14:textFill>
        </w:rPr>
        <w:t>见行见效，</w:t>
      </w:r>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发展质量持续攀升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旗委、政府</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始终把贯彻落实习近平总书记交给内蒙古的</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五大任务</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作为重要政治任务，</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研究制定五个实施方案和年度任务清单，建立工作协调和运行机制，出台考核评价办法，形成聚焦聚力抓落实的工作格局，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全力推动</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五大任务</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落地见效，</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奋力</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书写新时代高质量发展</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乌审答卷</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outlineLvl w:val="1"/>
        <w:rPr>
          <w:rFonts w:hint="default"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snapToGrid w:val="0"/>
          <w:color w:val="000000" w:themeColor="text1"/>
          <w:sz w:val="32"/>
          <w:szCs w:val="32"/>
          <w:highlight w:val="none"/>
          <w:lang w:val="en-US" w:eastAsia="zh-CN" w:bidi="ar-SA"/>
          <w14:textFill>
            <w14:solidFill>
              <w14:schemeClr w14:val="tx1"/>
            </w14:solidFill>
          </w14:textFill>
        </w:rPr>
        <w:t>在建设我国北方重要生态安全屏障方面。</w:t>
      </w:r>
      <w:r>
        <w:rPr>
          <w:rFonts w:hint="default"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t>持续推进黄河流域生态保护和高质量发展，无定河、海流图河等河流断面水质稳定达标，全年完成林草生态建设任务48万亩，同比增长13%。成立毛乌素沙地综合治理与可持续发展科技创新中心，林长制工作获得国家林草局通报表扬。获评第一批自治区级生态文明建设示范区，城区空气优良率达89.8%，主要污染物排放总量持续减少，地表水和饮用水源地水质达标率100%，土壤环境保持稳定，无定河入选全国第二批美丽河湖优秀案例。第二轮中央环保督查反馈问题年度整改任务全部完成。</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rPr>
          <w:rFonts w:hint="default" w:ascii="Times New Roman" w:hAnsi="Times New Roman" w:eastAsia="仿宋_GB2312" w:cs="Times New Roman"/>
          <w:color w:val="000000" w:themeColor="text1"/>
          <w:kern w:val="0"/>
          <w:sz w:val="32"/>
          <w:highlight w:val="none"/>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lang w:val="en-US" w:eastAsia="zh-CN" w:bidi="ar-SA"/>
          <w14:textFill>
            <w14:solidFill>
              <w14:schemeClr w14:val="tx1"/>
            </w14:solidFill>
          </w14:textFill>
        </w:rPr>
        <w:t>在建设祖国北疆安全稳定屏障方面。</w:t>
      </w: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坚持和发展新时代</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枫桥经验</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成功创建全国信访工作示范旗，获评全市平安建设</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八无</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旗，《以</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三分吸附法</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助推</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信访代办制</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》调研报告得到自治区党委、政府主要领导批示肯定。国家安全、食药安全、防灾减灾等工作有效落实，全旗生产安全事故起数和死亡人数实现</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双下降</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。化解政府隐性债务31.4亿元，</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提前四年</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实现</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清零</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全旗</w:t>
      </w: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以铸牢中华民族共同体意识为主线，深入开展民族团结进步宣传教育创建，让</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三个离不开</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五个认同</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思想和</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四个与共</w:t>
      </w:r>
      <w:r>
        <w:rPr>
          <w:rFonts w:hint="eastAsia"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lang w:val="en-US" w:eastAsia="zh-CN" w:bidi="ar-SA"/>
          <w14:textFill>
            <w14:solidFill>
              <w14:schemeClr w14:val="tx1"/>
            </w14:solidFill>
          </w14:textFill>
        </w:rPr>
        <w:t>理念更加深入人心，基层社会治理成效显著，全力维护民族团结、社会和谐的良好局面。</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lang w:val="en-US" w:eastAsia="zh-CN" w:bidi="ar-SA"/>
          <w14:textFill>
            <w14:solidFill>
              <w14:schemeClr w14:val="tx1"/>
            </w14:solidFill>
          </w14:textFill>
        </w:rPr>
        <w:t>在建设国家重要能源和战略资源基地方面。</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围绕建设鄂尔多斯现代煤化工示范基地核心区，编制一系列规划方案，布局建设</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highlight w:val="none"/>
          <w14:textFill>
            <w14:solidFill>
              <w14:schemeClr w14:val="tx1"/>
            </w14:solidFill>
          </w14:textFill>
        </w:rPr>
        <w:t>中煤绿色低碳产业园、新材料（可降解材料）科技产业园、循环经济（CCUS、固废综合利用）产业园</w:t>
      </w:r>
      <w:r>
        <w:rPr>
          <w:rFonts w:hint="default"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以及建设</w:t>
      </w:r>
      <w:r>
        <w:rPr>
          <w:rFonts w:hint="default" w:ascii="Times New Roman" w:hAnsi="Times New Roman" w:eastAsia="仿宋_GB2312" w:cs="Times New Roman"/>
          <w:color w:val="000000" w:themeColor="text1"/>
          <w:kern w:val="0"/>
          <w:sz w:val="32"/>
          <w:highlight w:val="none"/>
          <w14:textFill>
            <w14:solidFill>
              <w14:schemeClr w14:val="tx1"/>
            </w14:solidFill>
          </w14:textFill>
        </w:rPr>
        <w:t>世界最大煤基烯烃基地、全国现代煤化工创新技术中试基地、全国现代煤化工与新能源耦合示范基地</w:t>
      </w:r>
      <w:r>
        <w:rPr>
          <w:rFonts w:hint="default"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广泛拓展新能源应用场景，推动中煤鄂能化10万吨液态阳光、中煤50万吨绿氨、宝丰40万吨植入绿氢耦合制烯烃等</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重点</w:t>
      </w:r>
      <w:r>
        <w:rPr>
          <w:rFonts w:hint="default" w:ascii="Times New Roman" w:hAnsi="Times New Roman" w:eastAsia="仿宋_GB2312" w:cs="Times New Roman"/>
          <w:color w:val="000000" w:themeColor="text1"/>
          <w:kern w:val="0"/>
          <w:sz w:val="32"/>
          <w:highlight w:val="none"/>
          <w14:textFill>
            <w14:solidFill>
              <w14:schemeClr w14:val="tx1"/>
            </w14:solidFill>
          </w14:textFill>
        </w:rPr>
        <w:t>项目</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建设。</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全旗规模以上工业企业实现总产值750亿元以上，重点工业产品产量稳定，煤炭、甲醇、尿素、烯烃、液化天然气产量分别达3890万吨、642万吨、306万吨</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213万吨、88万吨</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为保障国家能源安全作出积极贡献。</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14:textFill>
            <w14:solidFill>
              <w14:schemeClr w14:val="tx1"/>
            </w14:solidFill>
          </w14:textFill>
        </w:rPr>
        <w:t>在建设国家重要农畜产品生产基地方面。</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我们聚焦</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扩大数量、提高质量、增加产量</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，着力抓好高标准农田建设、冷链设施建设、农畜产品精深加工、品牌培育等重点工作，高质量构建现代农牧业发展体系。牢记</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国之大者</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，确保粮食安全，</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全旗农作物总播面积82.</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万亩，粮食总产量达5.2亿斤，建成高标准</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智慧示范</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农田</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5000</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亩，</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推广测土配方施肥技术89万亩。稳步推进落实农业节水增效行动，实现高效节水灌溉面积达到63.7万亩以上，水肥一体化面积达到59.77万亩，一体化率达到93%。围绕鄂尔多斯细毛羊、肉牛、生猪三大</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优势特色</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产业，不断壮大养殖规模，提升发展</w:t>
      </w:r>
      <w:bookmarkStart w:id="11" w:name="_GoBack"/>
      <w:bookmarkEnd w:id="11"/>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效益，</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成功签约</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认养一头牛</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高端肉牛项目，总投资达43.7亿元</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朝岱现代肉牛产业园建成投用</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全旗</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牲畜存栏量达到190万头（只）。组织申报创建鄂尔多斯细毛羊自治区现代农牧业产业园。</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被认定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第二批市级</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一村一品</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示范村镇</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4个</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。2家绿色食品企业荣获第22届中国绿色食品博览会金奖，鄂尔多斯细毛羊获评第十三届国际餐饮博览会</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世界预制菜大会优选食材</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在建设国家向北开放重要桥头堡</w:t>
      </w:r>
      <w:r>
        <w:rPr>
          <w:rFonts w:hint="default" w:ascii="Times New Roman" w:hAnsi="Times New Roman" w:eastAsia="仿宋_GB2312" w:cs="Times New Roman"/>
          <w:b/>
          <w:bCs/>
          <w:color w:val="000000" w:themeColor="text1"/>
          <w:kern w:val="0"/>
          <w:sz w:val="32"/>
          <w:szCs w:val="32"/>
          <w:highlight w:val="none"/>
          <w:lang w:val="en-US" w:eastAsia="zh-CN"/>
          <w14:textFill>
            <w14:solidFill>
              <w14:schemeClr w14:val="tx1"/>
            </w14:solidFill>
          </w14:textFill>
        </w:rPr>
        <w:t>方面</w:t>
      </w:r>
      <w:r>
        <w:rPr>
          <w:rFonts w:hint="default" w:ascii="Times New Roman" w:hAnsi="Times New Roman" w:eastAsia="仿宋_GB2312" w:cs="Times New Roman"/>
          <w:b/>
          <w:bCs/>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大力发展泛口岸经济，大力发展煤基新材料和煤基精细化工，</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围绕新能源、精细化工等9条产业链，集中力量招商引资，签约引进中煤2×660MW煤电一体化、中天合创绿色降碳升级改造等一批事关长远的重大项目，累计签约引进各类项目43项，签约金额</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超过2400亿元，招商引资</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到位资金148亿元，实际使用外资10.7亿元，创历年以来最好成绩。组织企业参加</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跨国公司内蒙行</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投资合作、大湾区招商引资专场推介会、供应链促进博览会等，对内组织举办</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双碳</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背景下现代煤化工二氧化碳捕集封存利用技术暨煤基固废资源综合利用产业大会、零碳经济发展座谈会暨项目集中签约大会等活动，累计组织举办各类大型活动10余场。强化</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交通基础设施</w:t>
      </w:r>
      <w:r>
        <w:rPr>
          <w:rFonts w:hint="default" w:ascii="Times New Roman" w:hAnsi="Times New Roman" w:eastAsia="仿宋_GB2312" w:cs="Times New Roman"/>
          <w:color w:val="000000" w:themeColor="text1"/>
          <w:kern w:val="0"/>
          <w:sz w:val="32"/>
          <w:highlight w:val="none"/>
          <w14:textFill>
            <w14:solidFill>
              <w14:schemeClr w14:val="tx1"/>
            </w14:solidFill>
          </w14:textFill>
        </w:rPr>
        <w:t>支撑能力</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建设，基本形成</w:t>
      </w:r>
      <w:r>
        <w:rPr>
          <w:rFonts w:hint="eastAsia" w:ascii="Times New Roman" w:hAnsi="Times New Roman" w:eastAsia="仿宋_GB2312" w:cs="Times New Roman"/>
          <w:color w:val="000000" w:themeColor="text1"/>
          <w:kern w:val="0"/>
          <w:sz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四横三纵</w:t>
      </w:r>
      <w:r>
        <w:rPr>
          <w:rFonts w:hint="eastAsia" w:ascii="Times New Roman" w:hAnsi="Times New Roman" w:eastAsia="仿宋_GB2312" w:cs="Times New Roman"/>
          <w:color w:val="000000" w:themeColor="text1"/>
          <w:kern w:val="0"/>
          <w:sz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公路网布局</w:t>
      </w:r>
      <w:r>
        <w:rPr>
          <w:rFonts w:hint="default" w:ascii="Times New Roman" w:hAnsi="Times New Roman" w:eastAsia="仿宋_GB2312" w:cs="Times New Roman"/>
          <w:color w:val="000000" w:themeColor="text1"/>
          <w:kern w:val="0"/>
          <w:sz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全旗通车里程达到4430公里</w:t>
      </w:r>
      <w:r>
        <w:rPr>
          <w:rFonts w:hint="default"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获评</w:t>
      </w:r>
      <w:r>
        <w:rPr>
          <w:rFonts w:hint="eastAsia" w:ascii="Times New Roman" w:hAnsi="Times New Roman" w:eastAsia="仿宋_GB2312" w:cs="Times New Roman"/>
          <w:color w:val="000000" w:themeColor="text1"/>
          <w:kern w:val="0"/>
          <w:sz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全国第三批城乡交通运输一体化示范县</w:t>
      </w:r>
      <w:r>
        <w:rPr>
          <w:rFonts w:hint="eastAsia" w:ascii="Times New Roman" w:hAnsi="Times New Roman" w:eastAsia="仿宋_GB2312" w:cs="Times New Roman"/>
          <w:color w:val="000000" w:themeColor="text1"/>
          <w:kern w:val="0"/>
          <w:sz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建成</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两横一纵</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干线铁路</w:t>
      </w:r>
      <w:r>
        <w:rPr>
          <w:rFonts w:hint="eastAsia" w:ascii="Times New Roman" w:hAnsi="Times New Roman" w:eastAsia="仿宋_GB2312" w:cs="Times New Roman"/>
          <w:color w:val="000000" w:themeColor="text1"/>
          <w:kern w:val="0"/>
          <w:sz w:val="32"/>
          <w:highlight w:val="none"/>
          <w:lang w:val="en-US" w:eastAsia="zh-CN"/>
          <w14:textFill>
            <w14:solidFill>
              <w14:schemeClr w14:val="tx1"/>
            </w14:solidFill>
          </w14:textFill>
        </w:rPr>
        <w:t>网，</w:t>
      </w:r>
      <w:r>
        <w:rPr>
          <w:rFonts w:hint="default" w:ascii="Times New Roman" w:hAnsi="Times New Roman" w:eastAsia="仿宋_GB2312" w:cs="Times New Roman"/>
          <w:color w:val="000000" w:themeColor="text1"/>
          <w:kern w:val="0"/>
          <w:sz w:val="32"/>
          <w:highlight w:val="none"/>
          <w14:textFill>
            <w14:solidFill>
              <w14:schemeClr w14:val="tx1"/>
            </w14:solidFill>
          </w14:textFill>
        </w:rPr>
        <w:t>总里程488公里</w:t>
      </w:r>
      <w:r>
        <w:rPr>
          <w:rFonts w:hint="default"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乌审旗通用机场</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建成通航，努力向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联通内外、辐射周边、资源集聚集散、要素融汇融通的全域开放平台</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不断迈进</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pPr>
      <w:bookmarkStart w:id="5" w:name="_Toc4840"/>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（三）投资活力充分释放，</w:t>
      </w:r>
      <w:bookmarkEnd w:id="5"/>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发展态势强劲有力</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rPr>
          <w:rFonts w:hint="default" w:ascii="Times New Roman" w:hAnsi="Times New Roman" w:eastAsia="仿宋_GB2312" w:cs="Times New Roman"/>
          <w:color w:val="000000" w:themeColor="text1"/>
          <w:sz w:val="32"/>
          <w:szCs w:val="24"/>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24"/>
          <w:highlight w:val="none"/>
          <w:lang w:val="en-US" w:eastAsia="zh-CN" w:bidi="ar-SA"/>
          <w14:textFill>
            <w14:solidFill>
              <w14:schemeClr w14:val="tx1"/>
            </w14:solidFill>
          </w14:textFill>
        </w:rPr>
        <w:t>项目建设支撑有力。</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通过</w:t>
      </w:r>
      <w:r>
        <w:rPr>
          <w:rFonts w:hint="default" w:ascii="Times New Roman" w:hAnsi="Times New Roman" w:eastAsia="仿宋_GB2312" w:cs="Times New Roman"/>
          <w:color w:val="000000" w:themeColor="text1"/>
          <w:sz w:val="32"/>
          <w:szCs w:val="24"/>
          <w:highlight w:val="none"/>
          <w:lang w:val="en-US" w:eastAsia="zh-CN" w:bidi="ar-SA"/>
          <w14:textFill>
            <w14:solidFill>
              <w14:schemeClr w14:val="tx1"/>
            </w14:solidFill>
          </w14:textFill>
        </w:rPr>
        <w:t>领导包联推进、定期调度、现场办公等措施，抢抓项目建设</w:t>
      </w:r>
      <w:r>
        <w:rPr>
          <w:rFonts w:hint="eastAsia" w:ascii="Times New Roman" w:hAnsi="Times New Roman" w:eastAsia="仿宋_GB2312" w:cs="Times New Roman"/>
          <w:color w:val="000000" w:themeColor="text1"/>
          <w:sz w:val="32"/>
          <w:szCs w:val="24"/>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24"/>
          <w:highlight w:val="none"/>
          <w:lang w:val="en-US" w:eastAsia="zh-CN" w:bidi="ar-SA"/>
          <w14:textFill>
            <w14:solidFill>
              <w14:schemeClr w14:val="tx1"/>
            </w14:solidFill>
          </w14:textFill>
        </w:rPr>
        <w:t>黄金期</w:t>
      </w:r>
      <w:r>
        <w:rPr>
          <w:rFonts w:hint="eastAsia" w:ascii="Times New Roman" w:hAnsi="Times New Roman" w:eastAsia="仿宋_GB2312" w:cs="Times New Roman"/>
          <w:color w:val="000000" w:themeColor="text1"/>
          <w:sz w:val="32"/>
          <w:szCs w:val="24"/>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24"/>
          <w:highlight w:val="none"/>
          <w:lang w:val="en-US" w:eastAsia="zh-CN" w:bidi="ar-SA"/>
          <w14:textFill>
            <w14:solidFill>
              <w14:schemeClr w14:val="tx1"/>
            </w14:solidFill>
          </w14:textFill>
        </w:rPr>
        <w:t>，全旗</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29个市级调度亿元以上重大项目完成投资256.5亿元，其中，宝丰烯烃项目当年完成投资超过140亿元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固定资产投资增速领跑全市，项目建设量质齐升。</w:t>
      </w:r>
      <w:r>
        <w:rPr>
          <w:rFonts w:hint="default" w:ascii="Times New Roman" w:hAnsi="Times New Roman" w:eastAsia="仿宋_GB2312" w:cs="Times New Roman"/>
          <w:b/>
          <w:bCs/>
          <w:color w:val="000000" w:themeColor="text1"/>
          <w:sz w:val="32"/>
          <w:szCs w:val="32"/>
          <w:highlight w:val="none"/>
          <w:lang w:val="en-US" w:eastAsia="zh-CN" w:bidi="ar-SA"/>
          <w14:textFill>
            <w14:solidFill>
              <w14:schemeClr w14:val="tx1"/>
            </w14:solidFill>
          </w14:textFill>
        </w:rPr>
        <w:t>科技赋能提质增效。</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推动</w:t>
      </w:r>
      <w:r>
        <w:rPr>
          <w:rFonts w:hint="default" w:ascii="Times New Roman" w:hAnsi="Times New Roman" w:eastAsia="仿宋" w:cs="Times New Roman"/>
          <w:b w:val="0"/>
          <w:bCs w:val="0"/>
          <w:color w:val="000000" w:themeColor="text1"/>
          <w:spacing w:val="0"/>
          <w:kern w:val="2"/>
          <w:position w:val="0"/>
          <w:sz w:val="32"/>
          <w:szCs w:val="32"/>
          <w:highlight w:val="none"/>
          <w:lang w:val="en-US" w:eastAsia="zh-CN" w:bidi="ar-SA"/>
          <w14:textFill>
            <w14:solidFill>
              <w14:schemeClr w14:val="tx1"/>
            </w14:solidFill>
          </w14:textFill>
        </w:rPr>
        <w:t>实施中煤远兴数字化转型、中煤鄂能化智能工厂、巴彦高勒煤矿5G+智慧矿山建设。</w:t>
      </w:r>
      <w:r>
        <w:rPr>
          <w:rFonts w:hint="default" w:ascii="Times New Roman" w:hAnsi="Times New Roman" w:eastAsia="仿宋_GB2312" w:cs="Times New Roman"/>
          <w:bCs/>
          <w:color w:val="000000" w:themeColor="text1"/>
          <w:sz w:val="32"/>
          <w:szCs w:val="32"/>
          <w:highlight w:val="none"/>
          <w:lang w:val="en-US" w:eastAsia="zh-CN" w:bidi="ar-SA"/>
          <w14:textFill>
            <w14:solidFill>
              <w14:schemeClr w14:val="tx1"/>
            </w14:solidFill>
          </w14:textFill>
        </w:rPr>
        <w:t>启动建设鄂尔多斯现代煤化工创新技术中试基地</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position w:val="0"/>
          <w:sz w:val="32"/>
          <w:szCs w:val="32"/>
          <w:highlight w:val="none"/>
          <w:lang w:val="en-US" w:eastAsia="zh-CN" w:bidi="ar-SA"/>
          <w14:textFill>
            <w14:solidFill>
              <w14:schemeClr w14:val="tx1"/>
            </w14:solidFill>
          </w14:textFill>
        </w:rPr>
        <w:t>先后与大连化物所、清华大学、南京工业大学等院所高校签订合作协议，成立博士工作站</w:t>
      </w:r>
      <w:r>
        <w:rPr>
          <w:rFonts w:hint="eastAsia" w:ascii="Times New Roman" w:hAnsi="Times New Roman" w:eastAsia="仿宋_GB2312" w:cs="Times New Roman"/>
          <w:b w:val="0"/>
          <w:bCs w:val="0"/>
          <w:color w:val="000000" w:themeColor="text1"/>
          <w:spacing w:val="0"/>
          <w:kern w:val="2"/>
          <w:positio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position w:val="0"/>
          <w:sz w:val="32"/>
          <w:szCs w:val="32"/>
          <w:highlight w:val="none"/>
          <w:lang w:val="en-US" w:eastAsia="zh-CN" w:bidi="ar-SA"/>
          <w14:textFill>
            <w14:solidFill>
              <w14:schemeClr w14:val="tx1"/>
            </w14:solidFill>
          </w14:textFill>
        </w:rPr>
        <w:t>毛乌素沙地综合治理与可持续发展科技创新中心等产学研平台。成功申报中煤鄂能化二氧化碳加氢制甲醇技术开发与示范获得自治区科技重大专项支持1000万元。</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全社会研发经费投入增长12.5%，</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三清零</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企业达到14家，</w:t>
      </w:r>
      <w:r>
        <w:rPr>
          <w:rFonts w:hint="default" w:ascii="Times New Roman" w:hAnsi="Times New Roman" w:eastAsia="仿宋_GB2312" w:cs="Times New Roman"/>
          <w:color w:val="000000" w:themeColor="text1"/>
          <w:sz w:val="32"/>
          <w:szCs w:val="32"/>
          <w:highlight w:val="none"/>
          <w:lang w:val="en-US" w:eastAsia="zh-CN" w:bidi="ar-SA"/>
          <w14:textFill>
            <w14:solidFill>
              <w14:schemeClr w14:val="tx1"/>
            </w14:solidFill>
          </w14:textFill>
        </w:rPr>
        <w:t>新增高新技术企业4家、科技型中小企业14家、创新型中小企业1家。</w:t>
      </w:r>
      <w:r>
        <w:rPr>
          <w:rFonts w:hint="default" w:ascii="Times New Roman" w:hAnsi="Times New Roman" w:eastAsia="仿宋_GB2312" w:cs="Times New Roman"/>
          <w:b/>
          <w:bCs/>
          <w:color w:val="000000" w:themeColor="text1"/>
          <w:sz w:val="32"/>
          <w:szCs w:val="24"/>
          <w:highlight w:val="none"/>
          <w:lang w:val="en-US" w:eastAsia="zh-CN" w:bidi="ar-SA"/>
          <w14:textFill>
            <w14:solidFill>
              <w14:schemeClr w14:val="tx1"/>
            </w14:solidFill>
          </w14:textFill>
        </w:rPr>
        <w:t>营商环境全面优化。</w:t>
      </w:r>
      <w:r>
        <w:rPr>
          <w:rFonts w:hint="default" w:ascii="Times New Roman" w:hAnsi="Times New Roman" w:eastAsia="仿宋_GB2312" w:cs="Times New Roman"/>
          <w:color w:val="000000" w:themeColor="text1"/>
          <w:sz w:val="32"/>
          <w:szCs w:val="24"/>
          <w:highlight w:val="none"/>
          <w:lang w:val="en-US" w:eastAsia="zh-CN" w:bidi="ar-SA"/>
          <w14:textFill>
            <w14:solidFill>
              <w14:schemeClr w14:val="tx1"/>
            </w14:solidFill>
          </w14:textFill>
        </w:rPr>
        <w:t>编制印发《</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乌审旗打造一流营商环境实施方案</w:t>
      </w:r>
      <w:r>
        <w:rPr>
          <w:rFonts w:hint="default" w:ascii="Times New Roman" w:hAnsi="Times New Roman" w:eastAsia="仿宋_GB2312" w:cs="Times New Roman"/>
          <w:color w:val="000000" w:themeColor="text1"/>
          <w:sz w:val="32"/>
          <w:szCs w:val="24"/>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，成立营商环境促进中心，推行</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市政设施十证合一</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等改革，新增市场主体3894家、增长68%，</w:t>
      </w:r>
      <w:r>
        <w:rPr>
          <w:rFonts w:hint="default" w:ascii="Times New Roman" w:hAnsi="Times New Roman" w:eastAsia="仿宋_GB2312" w:cs="Times New Roman"/>
          <w:strike w:val="0"/>
          <w:dstrike w:val="0"/>
          <w:color w:val="000000" w:themeColor="text1"/>
          <w:kern w:val="2"/>
          <w:sz w:val="32"/>
          <w:szCs w:val="32"/>
          <w:highlight w:val="none"/>
          <w:lang w:val="en-US" w:eastAsia="zh-CN" w:bidi="ar-SA"/>
          <w14:textFill>
            <w14:solidFill>
              <w14:schemeClr w14:val="tx1"/>
            </w14:solidFill>
          </w14:textFill>
        </w:rPr>
        <w:t>减免税费24.5亿元。</w:t>
      </w:r>
      <w:r>
        <w:rPr>
          <w:rFonts w:hint="default" w:ascii="Times New Roman" w:hAnsi="Times New Roman" w:eastAsia="仿宋_GB2312" w:cs="Times New Roman"/>
          <w:color w:val="000000" w:themeColor="text1"/>
          <w:sz w:val="32"/>
          <w:szCs w:val="24"/>
          <w:highlight w:val="none"/>
          <w:lang w:val="en-US" w:eastAsia="zh-CN" w:bidi="ar-SA"/>
          <w14:textFill>
            <w14:solidFill>
              <w14:schemeClr w14:val="tx1"/>
            </w14:solidFill>
          </w14:textFill>
        </w:rPr>
        <w:t>依托蒙速办APP，全旗1612项事项掌上可办，全流程掌上办理政务服务事项达到80%，一网通办率达87.9%。1717项政务事项实现</w:t>
      </w:r>
      <w:r>
        <w:rPr>
          <w:rFonts w:hint="eastAsia" w:ascii="Times New Roman" w:hAnsi="Times New Roman" w:eastAsia="仿宋_GB2312" w:cs="Times New Roman"/>
          <w:color w:val="000000" w:themeColor="text1"/>
          <w:sz w:val="32"/>
          <w:szCs w:val="24"/>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24"/>
          <w:highlight w:val="none"/>
          <w:lang w:val="en-US" w:eastAsia="zh-CN" w:bidi="ar-SA"/>
          <w14:textFill>
            <w14:solidFill>
              <w14:schemeClr w14:val="tx1"/>
            </w14:solidFill>
          </w14:textFill>
        </w:rPr>
        <w:t>综合一窗</w:t>
      </w:r>
      <w:r>
        <w:rPr>
          <w:rFonts w:hint="eastAsia" w:ascii="Times New Roman" w:hAnsi="Times New Roman" w:eastAsia="仿宋_GB2312" w:cs="Times New Roman"/>
          <w:color w:val="000000" w:themeColor="text1"/>
          <w:sz w:val="32"/>
          <w:szCs w:val="24"/>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24"/>
          <w:highlight w:val="none"/>
          <w:lang w:val="en-US" w:eastAsia="zh-CN" w:bidi="ar-SA"/>
          <w14:textFill>
            <w14:solidFill>
              <w14:schemeClr w14:val="tx1"/>
            </w14:solidFill>
          </w14:textFill>
        </w:rPr>
        <w:t>受理，324项民生事项实现跨省通办。</w:t>
      </w:r>
      <w:r>
        <w:rPr>
          <w:rFonts w:hint="default" w:ascii="Times New Roman" w:hAnsi="Times New Roman" w:eastAsia="仿宋_GB2312" w:cs="Times New Roman"/>
          <w:b/>
          <w:bCs/>
          <w:color w:val="000000" w:themeColor="text1"/>
          <w:sz w:val="32"/>
          <w:szCs w:val="32"/>
          <w:highlight w:val="none"/>
          <w:lang w:val="en-US" w:eastAsia="zh-CN" w:bidi="ar-SA"/>
          <w14:textFill>
            <w14:solidFill>
              <w14:schemeClr w14:val="tx1"/>
            </w14:solidFill>
          </w14:textFill>
        </w:rPr>
        <w:t>现代服务业蓬勃发展。</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成功举办</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河套人</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发现100周年国际论坛。萨拉乌苏、甘霖乌素、乌审走马文化旅游区完成升级改造，</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萨拉乌苏旅游景区</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与统万城国家考古遗址公园实现</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一票游两地</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，马头琴交响乐团走进中央歌剧院。组织开展</w:t>
      </w:r>
      <w:r>
        <w:rPr>
          <w:rFonts w:hint="default" w:ascii="Times New Roman" w:hAnsi="Times New Roman" w:eastAsia="仿宋_GB2312" w:cs="Times New Roman"/>
          <w:color w:val="000000" w:themeColor="text1"/>
          <w:sz w:val="32"/>
          <w:szCs w:val="32"/>
          <w:highlight w:val="none"/>
          <w:lang w:val="en-US" w:eastAsia="zh-CN" w:bidi="ar-SA"/>
          <w14:textFill>
            <w14:solidFill>
              <w14:schemeClr w14:val="tx1"/>
            </w14:solidFill>
          </w14:textFill>
        </w:rPr>
        <w:t>第十届萨拉乌苏文化艺术节等系列大型文旅节庆活动20余场，服务群众40万人次。巴图湾红色文化小镇建成运营，被纳入自治区</w:t>
      </w:r>
      <w:r>
        <w:rPr>
          <w:rFonts w:hint="eastAsia" w:ascii="Times New Roman" w:hAnsi="Times New Roman" w:eastAsia="仿宋_GB2312" w:cs="Times New Roman"/>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bidi="ar-SA"/>
          <w14:textFill>
            <w14:solidFill>
              <w14:schemeClr w14:val="tx1"/>
            </w14:solidFill>
          </w14:textFill>
        </w:rPr>
        <w:t>亮丽北疆·红色教育培训研学旅游线路</w:t>
      </w:r>
      <w:r>
        <w:rPr>
          <w:rFonts w:hint="eastAsia" w:ascii="Times New Roman" w:hAnsi="Times New Roman" w:eastAsia="仿宋_GB2312" w:cs="Times New Roman"/>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bidi="ar-SA"/>
          <w14:textFill>
            <w14:solidFill>
              <w14:schemeClr w14:val="tx1"/>
            </w14:solidFill>
          </w14:textFill>
        </w:rPr>
        <w:t>全年</w:t>
      </w:r>
      <w:r>
        <w:rPr>
          <w:rFonts w:hint="default" w:ascii="Times New Roman" w:hAnsi="Times New Roman" w:eastAsia="仿宋_GB2312" w:cs="Times New Roman"/>
          <w:color w:val="000000" w:themeColor="text1"/>
          <w:sz w:val="32"/>
          <w:szCs w:val="32"/>
          <w:highlight w:val="none"/>
          <w:lang w:val="en-US" w:eastAsia="zh-CN" w:bidi="ar-SA"/>
          <w14:textFill>
            <w14:solidFill>
              <w14:schemeClr w14:val="tx1"/>
            </w14:solidFill>
          </w14:textFill>
        </w:rPr>
        <w:t>接待游客176万人次、同比增长48%，实现旅游综合收入45亿元、同比增长47%。</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商贸服务业持续发展，新建基层电商服务站点33个，累计实现网络零售额4189万元。全年公路和铁路货运总量分别达到1694万吨和3005万吨。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pPr>
      <w:bookmarkStart w:id="6" w:name="_Toc3520"/>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（四）</w:t>
      </w:r>
      <w:bookmarkStart w:id="7" w:name="_Toc16000"/>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城乡建设协调推进，宜居水平日益提高</w:t>
      </w:r>
      <w:bookmarkEnd w:id="7"/>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outlineLvl w:val="1"/>
        <w:rPr>
          <w:rFonts w:hint="default" w:ascii="Times New Roman" w:hAnsi="Times New Roman" w:eastAsia="仿宋_GB2312" w:cs="Times New Roman"/>
          <w:b/>
          <w:snapToGrid w:val="0"/>
          <w:color w:val="000000" w:themeColor="text1"/>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snapToGrid w:val="0"/>
          <w:color w:val="000000" w:themeColor="text1"/>
          <w:sz w:val="32"/>
          <w:szCs w:val="24"/>
          <w:highlight w:val="none"/>
          <w:lang w:val="en-US" w:eastAsia="zh-CN" w:bidi="ar-SA"/>
          <w14:textFill>
            <w14:solidFill>
              <w14:schemeClr w14:val="tx1"/>
            </w14:solidFill>
          </w14:textFill>
        </w:rPr>
        <w:t>市政基础设施持续完善。</w:t>
      </w:r>
      <w:r>
        <w:rPr>
          <w:rFonts w:hint="default" w:ascii="Times New Roman" w:hAnsi="Times New Roman" w:eastAsia="仿宋_GB2312" w:cs="Times New Roman"/>
          <w:snapToGrid w:val="0"/>
          <w:color w:val="000000" w:themeColor="text1"/>
          <w:sz w:val="32"/>
          <w:szCs w:val="24"/>
          <w:highlight w:val="none"/>
          <w:lang w:val="en-US" w:eastAsia="zh-CN" w:bidi="ar-SA"/>
          <w14:textFill>
            <w14:solidFill>
              <w14:schemeClr w14:val="tx1"/>
            </w14:solidFill>
          </w14:textFill>
        </w:rPr>
        <w:t>新改建自来水、老旧燃气、大暖一</w:t>
      </w:r>
      <w:r>
        <w:rPr>
          <w:rFonts w:hint="default"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t>次管网共152公里，完成硬化绿化37.8万平方米、巷道立面改造12.3万平方米、老旧小区改造4个。新修市政道路4条，建成口袋公园、小游园4处，增设公共停车位3700个。新增绿地面积12.7万平方米，建设绿道6公里，人均绿地面积达到41.</w:t>
      </w:r>
      <w:r>
        <w:rPr>
          <w:rFonts w:hint="eastAsia"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t>平方米。</w:t>
      </w:r>
      <w:r>
        <w:rPr>
          <w:rFonts w:hint="default" w:ascii="Times New Roman" w:hAnsi="Times New Roman" w:eastAsia="仿宋_GB2312" w:cs="Times New Roman"/>
          <w:b/>
          <w:snapToGrid w:val="0"/>
          <w:color w:val="000000" w:themeColor="text1"/>
          <w:sz w:val="32"/>
          <w:szCs w:val="32"/>
          <w:highlight w:val="none"/>
          <w:lang w:val="en-US" w:eastAsia="zh-CN" w:bidi="ar-SA"/>
          <w14:textFill>
            <w14:solidFill>
              <w14:schemeClr w14:val="tx1"/>
            </w14:solidFill>
          </w14:textFill>
        </w:rPr>
        <w:t>乡村振兴全面推进。</w:t>
      </w:r>
      <w:r>
        <w:rPr>
          <w:rFonts w:hint="default"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t>嘎查村集体经济发展不断走在全市前列，消费帮扶力度持续加强，成立6家村投公司，确定</w:t>
      </w:r>
      <w:r>
        <w:rPr>
          <w:rFonts w:hint="eastAsia"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t>三变</w:t>
      </w:r>
      <w:r>
        <w:rPr>
          <w:rFonts w:hint="eastAsia"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t>改革和</w:t>
      </w:r>
      <w:r>
        <w:rPr>
          <w:rFonts w:hint="eastAsia"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t>二产带动一产</w:t>
      </w:r>
      <w:r>
        <w:rPr>
          <w:rFonts w:hint="eastAsia"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sz w:val="32"/>
          <w:szCs w:val="32"/>
          <w:highlight w:val="none"/>
          <w:lang w:val="en-US" w:eastAsia="zh-CN" w:bidi="ar-SA"/>
          <w14:textFill>
            <w14:solidFill>
              <w14:schemeClr w14:val="tx1"/>
            </w14:solidFill>
          </w14:textFill>
        </w:rPr>
        <w:t>示范嘎查村23个，完成消费帮扶2.6亿元，全旗嘎查村集体经济经营性总收入突破1.3亿元，平均纯收入超过100万元。坚持抓好巩固拓展脱贫攻坚成果同乡村振兴有效衔接，安排衔接项目31个，资金5823万元。嘎鲁图镇成功创建全国乡村振兴示范镇，巴音希里、巴嘎淖尔等4个嘎查村成功创建国家乡村振兴示范村，呼吉尔特村被确定为第三批全国乡村治理示范村。</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rPr>
          <w:rFonts w:hint="default" w:ascii="Times New Roman" w:hAnsi="Times New Roman" w:eastAsia="仿宋_GB2312" w:cs="Times New Roman"/>
          <w:b/>
          <w:color w:val="000000" w:themeColor="text1"/>
          <w:kern w:val="0"/>
          <w:sz w:val="32"/>
          <w:highlight w:val="none"/>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t>（五）社会事业扎实推进，民生保障全面加强</w:t>
      </w:r>
      <w:bookmarkEnd w:id="6"/>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rPr>
          <w:rFonts w:hint="default" w:ascii="Times New Roman" w:hAnsi="Times New Roman" w:eastAsia="仿宋_GB2312" w:cs="Times New Roman"/>
          <w:color w:val="000000" w:themeColor="text1"/>
          <w:kern w:val="0"/>
          <w:sz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highlight w:val="none"/>
          <w14:textFill>
            <w14:solidFill>
              <w14:schemeClr w14:val="tx1"/>
            </w14:solidFill>
          </w14:textFill>
        </w:rPr>
        <w:t>惠民实事高效落实。</w:t>
      </w:r>
      <w:r>
        <w:rPr>
          <w:rFonts w:hint="default" w:ascii="Times New Roman" w:hAnsi="Times New Roman" w:eastAsia="仿宋_GB2312" w:cs="Times New Roman"/>
          <w:color w:val="000000" w:themeColor="text1"/>
          <w:kern w:val="0"/>
          <w:sz w:val="32"/>
          <w:highlight w:val="none"/>
          <w14:textFill>
            <w14:solidFill>
              <w14:schemeClr w14:val="tx1"/>
            </w14:solidFill>
          </w14:textFill>
        </w:rPr>
        <w:t>蒙医综合医院心身医学康养中心、旗第三人民医院建成投用，旗人民医院成功晋升为二级甲等综合医院。国家县域学前教育普及普惠县创建工作通过教育部验收。跃进村35千伏变电站投入运行，哈头才当水源地核心区移民安置工作全面完成，城镇、农村牧区低保标准分别提高50元、70元，平价</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暖心煤</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、供暖费下调等工作有效回应群众期盼。</w:t>
      </w:r>
      <w:r>
        <w:rPr>
          <w:rFonts w:hint="default" w:ascii="Times New Roman" w:hAnsi="Times New Roman" w:eastAsia="仿宋_GB2312" w:cs="Times New Roman"/>
          <w:b/>
          <w:color w:val="000000" w:themeColor="text1"/>
          <w:kern w:val="0"/>
          <w:sz w:val="32"/>
          <w:highlight w:val="none"/>
          <w14:textFill>
            <w14:solidFill>
              <w14:schemeClr w14:val="tx1"/>
            </w14:solidFill>
          </w14:textFill>
        </w:rPr>
        <w:t>社会保障水平全面提升。</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全面落实参保扩面工作，努力实现</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全民医保</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，积极推动职工和城乡居民在常住地、就业地参保，巩固提高参保覆盖率。全旗基本医疗保险参保人数115230人，常住人口参保率达97%。形成旗域范围内</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半小时医保服务圈</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、镇区</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15分钟医保服务圈</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。建成社区养老服务站14个，助餐点11个，社区覆盖率达100%，为75周岁以上高龄老人发放补贴514.63万元。</w:t>
      </w:r>
      <w:r>
        <w:rPr>
          <w:rFonts w:hint="default" w:ascii="Times New Roman" w:hAnsi="Times New Roman" w:eastAsia="仿宋_GB2312" w:cs="Times New Roman"/>
          <w:b/>
          <w:color w:val="000000" w:themeColor="text1"/>
          <w:kern w:val="0"/>
          <w:sz w:val="32"/>
          <w:highlight w:val="none"/>
          <w14:textFill>
            <w14:solidFill>
              <w14:schemeClr w14:val="tx1"/>
            </w14:solidFill>
          </w14:textFill>
        </w:rPr>
        <w:t>就业创业和人才工作有效推进。</w:t>
      </w:r>
      <w:r>
        <w:rPr>
          <w:rFonts w:hint="default" w:ascii="Times New Roman" w:hAnsi="Times New Roman" w:eastAsia="仿宋_GB2312" w:cs="Times New Roman"/>
          <w:color w:val="000000" w:themeColor="text1"/>
          <w:kern w:val="0"/>
          <w:sz w:val="32"/>
          <w:highlight w:val="none"/>
          <w14:textFill>
            <w14:solidFill>
              <w14:schemeClr w14:val="tx1"/>
            </w14:solidFill>
          </w14:textFill>
        </w:rPr>
        <w:t>组织开展</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直播带岗</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春风行动</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等线上线下招聘会</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16</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场次，提供就业岗位</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11000</w:t>
      </w:r>
      <w:r>
        <w:rPr>
          <w:rFonts w:hint="default" w:ascii="Times New Roman" w:hAnsi="Times New Roman" w:eastAsia="仿宋_GB2312" w:cs="Times New Roman"/>
          <w:color w:val="000000" w:themeColor="text1"/>
          <w:kern w:val="0"/>
          <w:sz w:val="32"/>
          <w:highlight w:val="none"/>
          <w14:textFill>
            <w14:solidFill>
              <w14:schemeClr w14:val="tx1"/>
            </w14:solidFill>
          </w14:textFill>
        </w:rPr>
        <w:t>余个。</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印发《乌审旗就业</w:t>
      </w:r>
      <w:r>
        <w:rPr>
          <w:rFonts w:hint="default" w:ascii="Times New Roman" w:hAnsi="Times New Roman" w:eastAsia="仿宋_GB2312" w:cs="Times New Roman"/>
          <w:color w:val="000000" w:themeColor="text1"/>
          <w:kern w:val="0"/>
          <w:sz w:val="32"/>
          <w:highlight w:val="none"/>
          <w14:textFill>
            <w14:solidFill>
              <w14:schemeClr w14:val="tx1"/>
            </w14:solidFill>
          </w14:textFill>
        </w:rPr>
        <w:t>促进行动实施方案（2023</w:t>
      </w:r>
      <w:r>
        <w:rPr>
          <w:rFonts w:hint="default"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2025）》，积极落实就业补贴政策，发放稳定就业岗位补贴资金</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680.9</w:t>
      </w:r>
      <w:r>
        <w:rPr>
          <w:rFonts w:hint="default" w:ascii="Times New Roman" w:hAnsi="Times New Roman" w:eastAsia="仿宋_GB2312" w:cs="Times New Roman"/>
          <w:color w:val="000000" w:themeColor="text1"/>
          <w:kern w:val="0"/>
          <w:sz w:val="32"/>
          <w:highlight w:val="none"/>
          <w14:textFill>
            <w14:solidFill>
              <w14:schemeClr w14:val="tx1"/>
            </w14:solidFill>
          </w14:textFill>
        </w:rPr>
        <w:t>万元。开展</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暖城之邀引才栖乌</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、清华大学师生化工实践等活动，聘请智库专家22名，新建清华长庚医院博士工作站等平台12个，</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引进高层次和紧缺专业人才290名，新增高技能人</w:t>
      </w:r>
      <w:r>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才304名。</w:t>
      </w:r>
    </w:p>
    <w:bookmarkEnd w:id="4"/>
    <w:p>
      <w:pPr>
        <w:keepNext w:val="0"/>
        <w:keepLines w:val="0"/>
        <w:pageBreakBefore w:val="0"/>
        <w:widowControl w:val="0"/>
        <w:suppressAutoHyphens/>
        <w:kinsoku/>
        <w:wordWrap/>
        <w:overflowPunct/>
        <w:topLinePunct w:val="0"/>
        <w:autoSpaceDE/>
        <w:autoSpaceDN/>
        <w:bidi w:val="0"/>
        <w:adjustRightInd/>
        <w:snapToGrid/>
        <w:spacing w:before="0" w:after="0" w:line="579" w:lineRule="exact"/>
        <w:ind w:firstLine="640" w:firstLineChars="200"/>
        <w:jc w:val="both"/>
        <w:textAlignment w:val="baseline"/>
        <w:rPr>
          <w:rFonts w:hint="default" w:ascii="Times New Roman" w:hAnsi="Times New Roman" w:eastAsia="仿宋_GB2312" w:cs="Times New Roman"/>
          <w:b/>
          <w:bCs/>
          <w:color w:val="000000" w:themeColor="text1"/>
          <w:sz w:val="32"/>
          <w:szCs w:val="24"/>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过去的一年，全旗经济社会发展取得了明显成效，但我们要清醒地认识到存在的短板</w:t>
      </w:r>
      <w:r>
        <w:rPr>
          <w:rFonts w:hint="eastAsia"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和</w:t>
      </w: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薄弱环节，主要表现为：</w:t>
      </w:r>
      <w:r>
        <w:rPr>
          <w:rFonts w:hint="default" w:ascii="Times New Roman" w:hAnsi="Times New Roman" w:eastAsia="仿宋_GB2312" w:cs="Times New Roman"/>
          <w:b/>
          <w:bCs/>
          <w:color w:val="000000" w:themeColor="text1"/>
          <w:sz w:val="32"/>
          <w:szCs w:val="24"/>
          <w:highlight w:val="none"/>
          <w:lang w:val="en-US" w:eastAsia="zh-CN" w:bidi="ar-SA"/>
          <w14:textFill>
            <w14:solidFill>
              <w14:schemeClr w14:val="tx1"/>
            </w14:solidFill>
          </w14:textFill>
        </w:rPr>
        <w:t>一是</w:t>
      </w:r>
      <w:r>
        <w:rPr>
          <w:rFonts w:hint="default" w:ascii="Times New Roman" w:hAnsi="Times New Roman" w:eastAsia="仿宋_GB2312" w:cs="Times New Roman"/>
          <w:b w:val="0"/>
          <w:bCs w:val="0"/>
          <w:color w:val="000000" w:themeColor="text1"/>
          <w:sz w:val="32"/>
          <w:szCs w:val="24"/>
          <w:highlight w:val="none"/>
          <w:lang w:val="en-US" w:eastAsia="zh-CN" w:bidi="ar-SA"/>
          <w14:textFill>
            <w14:solidFill>
              <w14:schemeClr w14:val="tx1"/>
            </w14:solidFill>
          </w14:textFill>
        </w:rPr>
        <w:t>发展不充分、不协调，</w:t>
      </w: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产业结构不优</w:t>
      </w:r>
      <w:r>
        <w:rPr>
          <w:rFonts w:hint="eastAsia"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产业链不长，现代产业体系建设还不够完善。</w:t>
      </w:r>
      <w:r>
        <w:rPr>
          <w:rFonts w:hint="default" w:ascii="Times New Roman" w:hAnsi="Times New Roman" w:eastAsia="仿宋_GB2312" w:cs="Times New Roman"/>
          <w:b/>
          <w:bCs/>
          <w:color w:val="000000" w:themeColor="text1"/>
          <w:sz w:val="32"/>
          <w:szCs w:val="24"/>
          <w:highlight w:val="none"/>
          <w:lang w:val="en-US" w:eastAsia="zh-CN" w:bidi="ar-SA"/>
          <w14:textFill>
            <w14:solidFill>
              <w14:schemeClr w14:val="tx1"/>
            </w14:solidFill>
          </w14:textFill>
        </w:rPr>
        <w:t>二是</w:t>
      </w: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基础设施建设还存在许多短板，园区公辅工程、公共服务比较滞后，人才资源、科技创新基础薄弱，支撑引领作用发挥不明显。</w:t>
      </w:r>
      <w:r>
        <w:rPr>
          <w:rFonts w:hint="default" w:ascii="Times New Roman" w:hAnsi="Times New Roman" w:eastAsia="仿宋_GB2312" w:cs="Times New Roman"/>
          <w:b/>
          <w:bCs/>
          <w:color w:val="000000" w:themeColor="text1"/>
          <w:sz w:val="32"/>
          <w:szCs w:val="24"/>
          <w:highlight w:val="none"/>
          <w:lang w:val="en-US" w:eastAsia="zh-CN" w:bidi="ar-SA"/>
          <w14:textFill>
            <w14:solidFill>
              <w14:schemeClr w14:val="tx1"/>
            </w14:solidFill>
          </w14:textFill>
        </w:rPr>
        <w:t>三是</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财政收支矛盾突出，发展的保障能力不强，重点项目支撑不足，要素保障制约依然存在，</w:t>
      </w: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安全生产、生态环保工作仍需常抓不懈。</w:t>
      </w:r>
    </w:p>
    <w:p>
      <w:pPr>
        <w:keepNext w:val="0"/>
        <w:keepLines w:val="0"/>
        <w:pageBreakBefore w:val="0"/>
        <w:widowControl w:val="0"/>
        <w:suppressAutoHyphens/>
        <w:kinsoku/>
        <w:wordWrap/>
        <w:overflowPunct/>
        <w:topLinePunct w:val="0"/>
        <w:autoSpaceDE/>
        <w:autoSpaceDN/>
        <w:bidi w:val="0"/>
        <w:adjustRightInd/>
        <w:snapToGrid/>
        <w:spacing w:before="0" w:after="0" w:line="579" w:lineRule="exact"/>
        <w:ind w:firstLine="640" w:firstLineChars="200"/>
        <w:jc w:val="both"/>
        <w:textAlignment w:val="baseline"/>
        <w:outlineLvl w:val="0"/>
        <w:rPr>
          <w:rFonts w:hint="default" w:ascii="Times New Roman" w:hAnsi="Times New Roman" w:eastAsia="黑体" w:cs="Times New Roman"/>
          <w:b w:val="0"/>
          <w:bCs/>
          <w:color w:val="000000" w:themeColor="text1"/>
          <w:sz w:val="32"/>
          <w:szCs w:val="32"/>
          <w:highlight w:val="none"/>
          <w:shd w:val="clear" w:color="auto" w:fill="FFFFFF"/>
          <w:lang w:val="en-US" w:eastAsia="zh-CN" w:bidi="ar-SA"/>
          <w14:textFill>
            <w14:solidFill>
              <w14:schemeClr w14:val="tx1"/>
            </w14:solidFill>
          </w14:textFill>
        </w:rPr>
      </w:pPr>
      <w:bookmarkStart w:id="8" w:name="_Toc21257"/>
      <w:r>
        <w:rPr>
          <w:rFonts w:hint="default" w:ascii="Times New Roman" w:hAnsi="Times New Roman" w:eastAsia="黑体" w:cs="Times New Roman"/>
          <w:b w:val="0"/>
          <w:bCs/>
          <w:color w:val="000000" w:themeColor="text1"/>
          <w:sz w:val="32"/>
          <w:szCs w:val="32"/>
          <w:highlight w:val="none"/>
          <w:shd w:val="clear" w:color="auto" w:fill="FFFFFF"/>
          <w:lang w:val="en-US" w:eastAsia="zh-CN" w:bidi="ar-SA"/>
          <w14:textFill>
            <w14:solidFill>
              <w14:schemeClr w14:val="tx1"/>
            </w14:solidFill>
          </w14:textFill>
        </w:rPr>
        <w:t>二、2024年国民经济和社会发展计划</w:t>
      </w:r>
      <w:bookmarkEnd w:id="8"/>
    </w:p>
    <w:p>
      <w:pPr>
        <w:keepNext w:val="0"/>
        <w:keepLines w:val="0"/>
        <w:pageBreakBefore w:val="0"/>
        <w:widowControl w:val="0"/>
        <w:suppressAutoHyphens/>
        <w:kinsoku/>
        <w:wordWrap/>
        <w:overflowPunct/>
        <w:topLinePunct w:val="0"/>
        <w:autoSpaceDE/>
        <w:autoSpaceDN/>
        <w:bidi w:val="0"/>
        <w:adjustRightInd/>
        <w:snapToGrid/>
        <w:spacing w:before="0" w:after="0" w:line="579" w:lineRule="exact"/>
        <w:ind w:firstLine="640" w:firstLineChars="200"/>
        <w:jc w:val="both"/>
        <w:textAlignment w:val="baseline"/>
        <w:outlineLvl w:val="0"/>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2024年是贯彻落实党的二十大精神的重要一年，是深入实施</w:t>
      </w:r>
      <w:r>
        <w:rPr>
          <w:rFonts w:hint="eastAsia"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十四五</w:t>
      </w:r>
      <w:r>
        <w:rPr>
          <w:rFonts w:hint="eastAsia"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规划的关键一年，我们要以习近平新时代中国特色社会主义思想为指导，全面贯彻党的二十大和二十届二中全会精神，认真落实中央经济工作会议和自治区党委、市委、旗委全会暨经济工作会议精神，坚持稳中求进工作总基调，完整、准确、全面贯彻新发展理念，加快服务和融入新发展格局，着力推动高质量发展，以铸牢中华民族共同体意识为主线，全力办好习近平总书记交给内蒙古的</w:t>
      </w:r>
      <w:r>
        <w:rPr>
          <w:rFonts w:hint="eastAsia"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五大任务</w:t>
      </w:r>
      <w:r>
        <w:rPr>
          <w:rFonts w:hint="eastAsia"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和全方位建设模范自治区两件大事，认真落实全市</w:t>
      </w:r>
      <w:r>
        <w:rPr>
          <w:rFonts w:hint="eastAsia"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十个聚焦聚力</w:t>
      </w:r>
      <w:r>
        <w:rPr>
          <w:rFonts w:hint="eastAsia"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w:t>
      </w: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具体任务，更好统筹发展和安全，不断书写中国式现代化绿色乌审高质量发展新篇章。</w:t>
      </w:r>
    </w:p>
    <w:p>
      <w:pPr>
        <w:keepNext w:val="0"/>
        <w:keepLines w:val="0"/>
        <w:pageBreakBefore w:val="0"/>
        <w:widowControl w:val="0"/>
        <w:suppressAutoHyphens/>
        <w:kinsoku/>
        <w:wordWrap/>
        <w:overflowPunct/>
        <w:topLinePunct w:val="0"/>
        <w:autoSpaceDE/>
        <w:autoSpaceDN/>
        <w:bidi w:val="0"/>
        <w:adjustRightInd/>
        <w:snapToGrid/>
        <w:spacing w:before="0" w:after="0" w:line="579" w:lineRule="exact"/>
        <w:ind w:firstLine="640" w:firstLineChars="200"/>
        <w:jc w:val="both"/>
        <w:textAlignment w:val="baseline"/>
        <w:outlineLvl w:val="0"/>
        <w:rPr>
          <w:rFonts w:hint="default" w:ascii="Times New Roman" w:hAnsi="Times New Roman" w:eastAsia="仿宋_GB2312" w:cs="Times New Roman"/>
          <w:b/>
          <w:color w:val="000000" w:themeColor="text1"/>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z w:val="32"/>
          <w:szCs w:val="24"/>
          <w:highlight w:val="none"/>
          <w:lang w:val="en-US" w:eastAsia="zh-CN" w:bidi="ar-SA"/>
          <w14:textFill>
            <w14:solidFill>
              <w14:schemeClr w14:val="tx1"/>
            </w14:solidFill>
          </w14:textFill>
        </w:rPr>
        <w:t>综合考虑内外发展环境，建议2024年国民经济和社会发展主要预期目标如下：地区生产总值增长5.5%左右；一般公共预算收入增长2%左右；规上工业增加值增长4.5%左右；固定资产投资增长30%以上；社会消费品零售总额增长7%左右；城乡常住居民人均可支配收入与经济增长基本同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rPr>
          <w:rFonts w:hint="default" w:ascii="Times New Roman" w:hAnsi="Times New Roman" w:eastAsia="仿宋_GB2312" w:cs="Times New Roman"/>
          <w:color w:val="000000" w:themeColor="text1"/>
          <w:kern w:val="0"/>
          <w:sz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围绕上述目标，建议</w:t>
      </w:r>
      <w:r>
        <w:rPr>
          <w:rFonts w:hint="default" w:ascii="Times New Roman" w:hAnsi="Times New Roman" w:eastAsia="仿宋_GB2312" w:cs="Times New Roman"/>
          <w:color w:val="000000" w:themeColor="text1"/>
          <w:kern w:val="0"/>
          <w:sz w:val="32"/>
          <w:highlight w:val="none"/>
          <w14:textFill>
            <w14:solidFill>
              <w14:schemeClr w14:val="tx1"/>
            </w14:solidFill>
          </w14:textFill>
        </w:rPr>
        <w:t>2024年重点抓好以下工作：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outlineLvl w:val="1"/>
        <w:rPr>
          <w:rFonts w:hint="default" w:ascii="Times New Roman" w:hAnsi="Times New Roman" w:eastAsia="楷体_GB2312" w:cs="Times New Roman"/>
          <w:b/>
          <w:bCs/>
          <w:snapToGrid w:val="0"/>
          <w:color w:val="000000" w:themeColor="text1"/>
          <w:sz w:val="32"/>
          <w:szCs w:val="32"/>
          <w:highlight w:val="none"/>
          <w:lang w:val="en-US" w:eastAsia="zh-CN" w:bidi="ar-SA"/>
          <w14:textFill>
            <w14:solidFill>
              <w14:schemeClr w14:val="tx1"/>
            </w14:solidFill>
          </w14:textFill>
        </w:rPr>
      </w:pPr>
      <w:bookmarkStart w:id="9" w:name="_Toc28735"/>
      <w:r>
        <w:rPr>
          <w:rFonts w:hint="default" w:ascii="Times New Roman" w:hAnsi="Times New Roman" w:eastAsia="楷体_GB2312" w:cs="Times New Roman"/>
          <w:b/>
          <w:bCs/>
          <w:snapToGrid w:val="0"/>
          <w:color w:val="000000" w:themeColor="text1"/>
          <w:sz w:val="32"/>
          <w:szCs w:val="32"/>
          <w:highlight w:val="none"/>
          <w:lang w:val="en-US" w:eastAsia="zh-CN" w:bidi="ar-SA"/>
          <w14:textFill>
            <w14:solidFill>
              <w14:schemeClr w14:val="tx1"/>
            </w14:solidFill>
          </w14:textFill>
        </w:rPr>
        <w:t>（一）以铸牢中华民族共同体意识为主线，高效落实全方位建设模范自治区任务</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outlineLvl w:val="1"/>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snapToGrid w:val="0"/>
          <w:color w:val="000000" w:themeColor="text1"/>
          <w:sz w:val="32"/>
          <w:szCs w:val="32"/>
          <w:highlight w:val="none"/>
          <w:lang w:val="en-US" w:eastAsia="zh-CN" w:bidi="ar-SA"/>
          <w14:textFill>
            <w14:solidFill>
              <w14:schemeClr w14:val="tx1"/>
            </w14:solidFill>
          </w14:textFill>
        </w:rPr>
        <w:t>要坚持融入纳入。</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把贯彻主线摆在落实</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五位一体</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总体布局和</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四个全面</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战略布局中统筹谋划，融入办好两件大事和完成好全市</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三个四</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工作任务中，落实到发展规划、政策制定、经济建设、党的建设等具体工作上，写入各单位</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三定</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方案，不能搞成</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两张皮</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更不能空喊口号、流于形式。要认真梳理已出台的工作规划、政策举措和行政规范性文件，对不符合主线要求的工作，要及时清理、纠偏正向；对没有体现主线要求的工作，要及时优化、查漏补缺，推动所有工作的谋划、推进、检验都紧扣主线、毫不偏离。</w:t>
      </w:r>
      <w:r>
        <w:rPr>
          <w:rFonts w:hint="default" w:ascii="Times New Roman" w:hAnsi="Times New Roman" w:eastAsia="仿宋_GB2312" w:cs="Times New Roman"/>
          <w:b/>
          <w:bCs/>
          <w:snapToGrid w:val="0"/>
          <w:color w:val="000000" w:themeColor="text1"/>
          <w:sz w:val="32"/>
          <w:szCs w:val="32"/>
          <w:highlight w:val="none"/>
          <w:lang w:val="en-US" w:eastAsia="zh-CN" w:bidi="ar-SA"/>
          <w14:textFill>
            <w14:solidFill>
              <w14:schemeClr w14:val="tx1"/>
            </w14:solidFill>
          </w14:textFill>
        </w:rPr>
        <w:t>要突出有形有感。</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紧扣更好落实</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三个离不开</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四个与共</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五个认同</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和</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七个作模范</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进行深入思考谋划，将铸牢中华民族共同体意识纳入干部教育、党员教育、国民教育、社会教育，完善旗镇村三级</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领导小组+促进会+实践基地</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运行机制，构建上下贯通的组织、考评和宣教体系。全面开展</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感党恩、听党话、跟党走</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群众教育实践活动，凝聚起各族群众共同团结奋斗的磅礴力量。要聚焦打造</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北疆文化</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品牌任务，注重从乌审旗各民族交往交流交融的历史和现实中汲取营养，推动</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江格尔</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史诗创造性转化与创新性发展，讲好新时代民族团结进步的乌审故事。</w:t>
      </w:r>
      <w:r>
        <w:rPr>
          <w:rFonts w:hint="default" w:ascii="Times New Roman" w:hAnsi="Times New Roman" w:eastAsia="仿宋_GB2312" w:cs="Times New Roman"/>
          <w:b/>
          <w:bCs/>
          <w:snapToGrid w:val="0"/>
          <w:color w:val="000000" w:themeColor="text1"/>
          <w:sz w:val="32"/>
          <w:szCs w:val="32"/>
          <w:highlight w:val="none"/>
          <w:lang w:val="en-US" w:eastAsia="zh-CN" w:bidi="ar-SA"/>
          <w14:textFill>
            <w14:solidFill>
              <w14:schemeClr w14:val="tx1"/>
            </w14:solidFill>
          </w14:textFill>
        </w:rPr>
        <w:t>要做到共建共享。</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坚持以示范带全域、以创建促深化，构建民族团结进步</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10+6+N</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工作体系，深入开展青少年交流、群众互嵌式发展、旅游促进群众交往交流交融</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三项计划</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，全域实施</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石榴籽+</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工程，总结一批民族团结进步先进做法经验，引领带动广大群众倍加珍惜团结、自觉维护团结、不断加强团结。要坚持把改善民生、凝聚人心作为推动经济社会发展的出发点和落脚点，赋予所有改革发展以彰显中华</w:t>
      </w:r>
      <w:r>
        <w:rPr>
          <w:rFonts w:hint="default" w:ascii="Times New Roman" w:hAnsi="Times New Roman" w:eastAsia="仿宋_GB2312" w:cs="Times New Roman"/>
          <w:b w:val="0"/>
          <w:bCs w:val="0"/>
          <w:snapToGrid w:val="0"/>
          <w:color w:val="000000" w:themeColor="text1"/>
          <w:spacing w:val="-6"/>
          <w:sz w:val="32"/>
          <w:szCs w:val="32"/>
          <w:highlight w:val="none"/>
          <w:lang w:val="en-US" w:eastAsia="zh-CN" w:bidi="ar-SA"/>
          <w14:textFill>
            <w14:solidFill>
              <w14:schemeClr w14:val="tx1"/>
            </w14:solidFill>
          </w14:textFill>
        </w:rPr>
        <w:t>民族共同体意识的意义，促进各民族像石榴籽一样紧紧抱在一</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起。</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outlineLvl w:val="1"/>
        <w:rPr>
          <w:rFonts w:hint="default" w:ascii="Times New Roman" w:hAnsi="Times New Roman" w:eastAsia="楷体_GB2312" w:cs="Times New Roman"/>
          <w:b/>
          <w:bCs/>
          <w:snapToGrid w:val="0"/>
          <w:color w:val="000000" w:themeColor="text1"/>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sz w:val="32"/>
          <w:szCs w:val="32"/>
          <w:highlight w:val="none"/>
          <w:lang w:val="en-US" w:eastAsia="zh-CN" w:bidi="ar-SA"/>
          <w14:textFill>
            <w14:solidFill>
              <w14:schemeClr w14:val="tx1"/>
            </w14:solidFill>
          </w14:textFill>
        </w:rPr>
        <w:t>（二）统筹山水林田湖草沙系统治理，筑牢北方重要生态安全屏障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outlineLvl w:val="1"/>
        <w:rPr>
          <w:rFonts w:hint="default"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snapToGrid w:val="0"/>
          <w:color w:val="000000" w:themeColor="text1"/>
          <w:sz w:val="32"/>
          <w:szCs w:val="32"/>
          <w:highlight w:val="none"/>
          <w:lang w:val="en-US" w:eastAsia="zh-CN" w:bidi="ar-SA"/>
          <w14:textFill>
            <w14:solidFill>
              <w14:schemeClr w14:val="tx1"/>
            </w14:solidFill>
          </w14:textFill>
        </w:rPr>
        <w:t>科学推进毛乌素沙地综合治理。</w:t>
      </w:r>
      <w:r>
        <w:rPr>
          <w:rFonts w:hint="default"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全面梳理总结毛乌素沙地治理经验，推进</w:t>
      </w:r>
      <w:r>
        <w:rPr>
          <w:rFonts w:hint="eastAsia"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五个百万亩</w:t>
      </w:r>
      <w:r>
        <w:rPr>
          <w:rFonts w:hint="eastAsia"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生态建设基地，申报实施“三北”等重点生态工程，</w:t>
      </w:r>
      <w:r>
        <w:rPr>
          <w:rFonts w:hint="default" w:ascii="Times New Roman" w:hAnsi="Times New Roman" w:eastAsia="仿宋_GB2312" w:cs="Times New Roman"/>
          <w:b w:val="0"/>
          <w:strike w:val="0"/>
          <w:dstrike w:val="0"/>
          <w:snapToGrid w:val="0"/>
          <w:color w:val="000000" w:themeColor="text1"/>
          <w:sz w:val="32"/>
          <w:szCs w:val="32"/>
          <w:highlight w:val="none"/>
          <w:lang w:val="en-US" w:eastAsia="zh-CN" w:bidi="ar-SA"/>
          <w14:textFill>
            <w14:solidFill>
              <w14:schemeClr w14:val="tx1"/>
            </w14:solidFill>
          </w14:textFill>
        </w:rPr>
        <w:t>力争</w:t>
      </w:r>
      <w:r>
        <w:rPr>
          <w:rFonts w:hint="default"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全年完成林草生态建设60万亩。</w:t>
      </w:r>
      <w:r>
        <w:rPr>
          <w:rFonts w:hint="default" w:ascii="Times New Roman" w:hAnsi="Times New Roman" w:eastAsia="仿宋_GB2312" w:cs="Times New Roman"/>
          <w:b/>
          <w:bCs/>
          <w:snapToGrid w:val="0"/>
          <w:color w:val="000000" w:themeColor="text1"/>
          <w:sz w:val="32"/>
          <w:szCs w:val="32"/>
          <w:highlight w:val="none"/>
          <w:lang w:val="en-US" w:eastAsia="zh-CN" w:bidi="ar-SA"/>
          <w14:textFill>
            <w14:solidFill>
              <w14:schemeClr w14:val="tx1"/>
            </w14:solidFill>
          </w14:textFill>
        </w:rPr>
        <w:t>强化生态保护修复。</w:t>
      </w:r>
      <w:r>
        <w:rPr>
          <w:rFonts w:hint="default"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全力创建国家生态文明建设示范旗，严守生态保护红线，严格落实林长制、河湖长制和草原禁牧、休牧等生态保护制度，常态化整治毁林毁草开荒等违规违法行为，确保巴图湾、大草湾等水体水质稳定达标。</w:t>
      </w:r>
      <w:r>
        <w:rPr>
          <w:rFonts w:hint="default" w:ascii="Times New Roman" w:hAnsi="Times New Roman" w:eastAsia="仿宋_GB2312" w:cs="Times New Roman"/>
          <w:b/>
          <w:bCs/>
          <w:snapToGrid w:val="0"/>
          <w:color w:val="000000" w:themeColor="text1"/>
          <w:sz w:val="32"/>
          <w:szCs w:val="32"/>
          <w:highlight w:val="none"/>
          <w:lang w:val="en-US" w:eastAsia="zh-CN" w:bidi="ar-SA"/>
          <w14:textFill>
            <w14:solidFill>
              <w14:schemeClr w14:val="tx1"/>
            </w14:solidFill>
          </w14:textFill>
        </w:rPr>
        <w:t>深入开展环境污染防治行动。</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持续打好蓝天、碧水、净土保卫战，高效推进中央、自治区环保督察反馈问题整改，</w:t>
      </w:r>
      <w:r>
        <w:rPr>
          <w:rFonts w:hint="default" w:ascii="Times New Roman" w:hAnsi="Times New Roman" w:eastAsia="仿宋_GB2312" w:cs="Times New Roman"/>
          <w:b w:val="0"/>
          <w:bCs w:val="0"/>
          <w:snapToGrid w:val="0"/>
          <w:color w:val="000000" w:themeColor="text1"/>
          <w:spacing w:val="0"/>
          <w:sz w:val="32"/>
          <w:szCs w:val="32"/>
          <w:highlight w:val="none"/>
          <w:u w:val="none"/>
          <w:lang w:val="en-US" w:eastAsia="zh-CN" w:bidi="ar-SA"/>
          <w14:textFill>
            <w14:solidFill>
              <w14:schemeClr w14:val="tx1"/>
            </w14:solidFill>
          </w14:textFill>
        </w:rPr>
        <w:t>抓好煤矸石、气化渣、粉煤灰、岩屑等各类污染物资源化利用工作</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。巩固</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美丽河湖</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建设成果</w:t>
      </w:r>
      <w:r>
        <w:rPr>
          <w:rFonts w:hint="eastAsia" w:ascii="Times New Roman" w:hAnsi="Times New Roman" w:eastAsia="仿宋_GB2312" w:cs="Times New Roman"/>
          <w:b w:val="0"/>
          <w:bCs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加快白家海子、陶忽图等煤矿矿井水深度处理项目建设。深学活用</w:t>
      </w:r>
      <w:r>
        <w:rPr>
          <w:rFonts w:hint="eastAsia"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千万工程</w:t>
      </w:r>
      <w:r>
        <w:rPr>
          <w:rFonts w:hint="eastAsia"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经验，推进垃圾污水治理、畜禽粪污资源化利用等工作。</w:t>
      </w:r>
      <w:r>
        <w:rPr>
          <w:rFonts w:hint="default" w:ascii="Times New Roman" w:hAnsi="Times New Roman" w:eastAsia="仿宋_GB2312" w:cs="Times New Roman"/>
          <w:b/>
          <w:bCs/>
          <w:snapToGrid w:val="0"/>
          <w:color w:val="000000" w:themeColor="text1"/>
          <w:sz w:val="32"/>
          <w:szCs w:val="32"/>
          <w:highlight w:val="none"/>
          <w:lang w:val="en-US" w:eastAsia="zh-CN" w:bidi="ar-SA"/>
          <w14:textFill>
            <w14:solidFill>
              <w14:schemeClr w14:val="tx1"/>
            </w14:solidFill>
          </w14:textFill>
        </w:rPr>
        <w:t>推进绿色低碳循环发展。</w:t>
      </w:r>
      <w:r>
        <w:rPr>
          <w:rFonts w:hint="default"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认真贯彻落实《自治区能耗双控向碳排放双控转变先行先试工作方案》，推进苏里格经济开发区创建全国第一批减污降碳协同创新试点</w:t>
      </w:r>
      <w:r>
        <w:rPr>
          <w:rFonts w:hint="eastAsia"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园区</w:t>
      </w:r>
      <w:r>
        <w:rPr>
          <w:rFonts w:hint="default"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。督促重点企业、渣场、垃圾填埋场完成地下水监测井规范建设</w:t>
      </w:r>
      <w:r>
        <w:rPr>
          <w:rFonts w:hint="eastAsia"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snapToGrid w:val="0"/>
          <w:color w:val="000000" w:themeColor="text1"/>
          <w:sz w:val="32"/>
          <w:szCs w:val="32"/>
          <w:highlight w:val="none"/>
          <w:lang w:val="en-US" w:eastAsia="zh-CN" w:bidi="ar-SA"/>
          <w14:textFill>
            <w14:solidFill>
              <w14:schemeClr w14:val="tx1"/>
            </w14:solidFill>
          </w14:textFill>
        </w:rPr>
        <w:t>推动葫芦素、门克庆煤矿创建绿色矿山典型示范区等工作。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outlineLvl w:val="1"/>
        <w:rPr>
          <w:rFonts w:hint="default" w:ascii="Times New Roman" w:hAnsi="Times New Roman" w:eastAsia="楷体_GB2312" w:cs="Times New Roman"/>
          <w:b/>
          <w:bCs/>
          <w:snapToGrid w:val="0"/>
          <w:color w:val="000000" w:themeColor="text1"/>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sz w:val="32"/>
          <w:szCs w:val="32"/>
          <w:highlight w:val="none"/>
          <w:lang w:val="en-US" w:eastAsia="zh-CN" w:bidi="ar-SA"/>
          <w14:textFill>
            <w14:solidFill>
              <w14:schemeClr w14:val="tx1"/>
            </w14:solidFill>
          </w14:textFill>
        </w:rPr>
        <w:t>（三）强化产业结构战略性调整优化，构建多元发展、多极支撑的现代产业体系</w:t>
      </w:r>
    </w:p>
    <w:bookmarkEnd w:id="9"/>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b/>
          <w:bCs/>
          <w:color w:val="000000" w:themeColor="text1"/>
          <w:kern w:val="0"/>
          <w:sz w:val="32"/>
          <w:szCs w:val="24"/>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24"/>
          <w:highlight w:val="none"/>
          <w:lang w:val="en-US" w:eastAsia="zh-CN"/>
          <w14:textFill>
            <w14:solidFill>
              <w14:schemeClr w14:val="tx1"/>
            </w14:solidFill>
          </w14:textFill>
        </w:rPr>
        <w:t>加快产业结构优化升级。</w:t>
      </w:r>
      <w:r>
        <w:rPr>
          <w:rFonts w:hint="default" w:ascii="Times New Roman" w:hAnsi="Times New Roman" w:eastAsia="仿宋_GB2312" w:cs="Times New Roman"/>
          <w:b w:val="0"/>
          <w:bCs/>
          <w:color w:val="000000" w:themeColor="text1"/>
          <w:kern w:val="0"/>
          <w:sz w:val="32"/>
          <w:szCs w:val="24"/>
          <w:highlight w:val="none"/>
          <w:lang w:val="en-US" w:eastAsia="zh-CN"/>
          <w14:textFill>
            <w14:solidFill>
              <w14:schemeClr w14:val="tx1"/>
            </w14:solidFill>
          </w14:textFill>
        </w:rPr>
        <w:t>大力</w:t>
      </w:r>
      <w:r>
        <w:rPr>
          <w:rFonts w:hint="default" w:ascii="Times New Roman" w:hAnsi="Times New Roman" w:eastAsia="仿宋_GB2312" w:cs="Times New Roman"/>
          <w:b w:val="0"/>
          <w:bCs/>
          <w:color w:val="000000" w:themeColor="text1"/>
          <w:kern w:val="0"/>
          <w:sz w:val="32"/>
          <w:szCs w:val="24"/>
          <w:highlight w:val="none"/>
          <w14:textFill>
            <w14:solidFill>
              <w14:schemeClr w14:val="tx1"/>
            </w14:solidFill>
          </w14:textFill>
        </w:rPr>
        <w:t>推进新型工业化发展</w:t>
      </w:r>
      <w:r>
        <w:rPr>
          <w:rFonts w:hint="default" w:ascii="Times New Roman" w:hAnsi="Times New Roman" w:eastAsia="仿宋_GB2312" w:cs="Times New Roman"/>
          <w:b w:val="0"/>
          <w:bCs/>
          <w:color w:val="000000" w:themeColor="text1"/>
          <w:kern w:val="0"/>
          <w:sz w:val="32"/>
          <w:szCs w:val="24"/>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招引现代煤化工延链补链项目，以及新能源、新材料、绿色低碳、人工智能等战略性新兴产业，</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紧盯具有合作意向的仪征化纤对位芳纶、上海石化碳纤维等项目，</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形成大小项目互补建设、循环发展的良好态势。</w:t>
      </w:r>
      <w:r>
        <w:rPr>
          <w:rFonts w:hint="default" w:ascii="Times New Roman" w:hAnsi="Times New Roman" w:eastAsia="仿宋_GB2312" w:cs="Times New Roman"/>
          <w:b/>
          <w:bCs/>
          <w:color w:val="000000" w:themeColor="text1"/>
          <w:kern w:val="0"/>
          <w:sz w:val="32"/>
          <w:szCs w:val="24"/>
          <w:highlight w:val="none"/>
          <w:lang w:val="en-US" w:eastAsia="zh-CN"/>
          <w14:textFill>
            <w14:solidFill>
              <w14:schemeClr w14:val="tx1"/>
            </w14:solidFill>
          </w14:textFill>
        </w:rPr>
        <w:t>促进服务业优质高效发展。</w:t>
      </w:r>
      <w:r>
        <w:rPr>
          <w:rFonts w:hint="default" w:ascii="Times New Roman" w:hAnsi="Times New Roman" w:eastAsia="仿宋_GB2312" w:cs="Times New Roman"/>
          <w:color w:val="000000" w:themeColor="text1"/>
          <w:kern w:val="0"/>
          <w:sz w:val="32"/>
          <w:szCs w:val="24"/>
          <w:highlight w:val="none"/>
          <w:lang w:val="en-US" w:eastAsia="zh-CN"/>
          <w14:textFill>
            <w14:solidFill>
              <w14:schemeClr w14:val="tx1"/>
            </w14:solidFill>
          </w14:textFill>
        </w:rPr>
        <w:t>深入推进文旅融合发展，</w:t>
      </w:r>
      <w:r>
        <w:rPr>
          <w:rFonts w:hint="default" w:ascii="Times New Roman" w:hAnsi="Times New Roman" w:eastAsia="仿宋_GB2312" w:cs="Times New Roman"/>
          <w:color w:val="000000" w:themeColor="text1"/>
          <w:kern w:val="0"/>
          <w:sz w:val="32"/>
          <w:szCs w:val="24"/>
          <w:highlight w:val="none"/>
          <w14:textFill>
            <w14:solidFill>
              <w14:schemeClr w14:val="tx1"/>
            </w14:solidFill>
          </w14:textFill>
        </w:rPr>
        <w:t>筹办内蒙古第二届走马大赛、第十七届鄂尔多斯民风民俗旅游风情节等系列活动。用好国家鼓励政策，提振新能源汽车、电子产品等大宗消费，支持媒体平台、电商平台、金融机构、</w:t>
      </w:r>
      <w:r>
        <w:rPr>
          <w:rFonts w:hint="default" w:ascii="Times New Roman" w:hAnsi="Times New Roman" w:eastAsia="仿宋_GB2312" w:cs="Times New Roman"/>
          <w:color w:val="000000" w:themeColor="text1"/>
          <w:kern w:val="0"/>
          <w:sz w:val="32"/>
          <w:szCs w:val="24"/>
          <w:highlight w:val="none"/>
          <w:lang w:val="en-US" w:eastAsia="zh-CN"/>
          <w14:textFill>
            <w14:solidFill>
              <w14:schemeClr w14:val="tx1"/>
            </w14:solidFill>
          </w14:textFill>
        </w:rPr>
        <w:t>行业</w:t>
      </w:r>
      <w:r>
        <w:rPr>
          <w:rFonts w:hint="default" w:ascii="Times New Roman" w:hAnsi="Times New Roman" w:eastAsia="仿宋_GB2312" w:cs="Times New Roman"/>
          <w:color w:val="000000" w:themeColor="text1"/>
          <w:kern w:val="0"/>
          <w:sz w:val="32"/>
          <w:szCs w:val="24"/>
          <w:highlight w:val="none"/>
          <w14:textFill>
            <w14:solidFill>
              <w14:schemeClr w14:val="tx1"/>
            </w14:solidFill>
          </w14:textFill>
        </w:rPr>
        <w:t>协会等联合举办促销活动</w:t>
      </w:r>
      <w:r>
        <w:rPr>
          <w:rFonts w:hint="default" w:ascii="Times New Roman" w:hAnsi="Times New Roman" w:eastAsia="仿宋_GB2312" w:cs="Times New Roman"/>
          <w:color w:val="000000" w:themeColor="text1"/>
          <w:kern w:val="0"/>
          <w:sz w:val="32"/>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24"/>
          <w:highlight w:val="none"/>
          <w14:textFill>
            <w14:solidFill>
              <w14:schemeClr w14:val="tx1"/>
            </w14:solidFill>
          </w14:textFill>
        </w:rPr>
        <w:t>积极培育文娱旅游、体育赛事等新的消费增长点。</w:t>
      </w:r>
      <w:r>
        <w:rPr>
          <w:rFonts w:hint="default" w:ascii="Times New Roman" w:hAnsi="Times New Roman" w:eastAsia="仿宋_GB2312" w:cs="Times New Roman"/>
          <w:b/>
          <w:bCs/>
          <w:color w:val="000000" w:themeColor="text1"/>
          <w:kern w:val="0"/>
          <w:sz w:val="32"/>
          <w:szCs w:val="24"/>
          <w:highlight w:val="none"/>
          <w:lang w:val="en-US" w:eastAsia="zh-CN"/>
          <w14:textFill>
            <w14:solidFill>
              <w14:schemeClr w14:val="tx1"/>
            </w14:solidFill>
          </w14:textFill>
        </w:rPr>
        <w:t>强化科技创新支撑。</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筹备组建全旗工业经济专家委员会，力争年内新培育</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三清零</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企业3家、高新技术企业5家、科技型中小企业16家。成功申报自治区级现代煤化工产业技术创新中心。</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谋划推进动力岛、公用管廊等公用</w:t>
      </w:r>
      <w:r>
        <w:rPr>
          <w:rFonts w:hint="default" w:ascii="Times New Roman" w:hAnsi="Times New Roman" w:eastAsia="仿宋_GB2312" w:cs="Times New Roman"/>
          <w:b w:val="0"/>
          <w:bCs w:val="0"/>
          <w:i w:val="0"/>
          <w:iCs w:val="0"/>
          <w:color w:val="000000" w:themeColor="text1"/>
          <w:kern w:val="2"/>
          <w:sz w:val="32"/>
          <w:szCs w:val="32"/>
          <w:highlight w:val="none"/>
          <w:lang w:val="en-US" w:eastAsia="zh-CN" w:bidi="ar-SA"/>
          <w14:textFill>
            <w14:solidFill>
              <w14:schemeClr w14:val="tx1"/>
            </w14:solidFill>
          </w14:textFill>
        </w:rPr>
        <w:t>工程及5G、工业互联网等</w:t>
      </w:r>
      <w:r>
        <w:rPr>
          <w:rFonts w:hint="eastAsia" w:ascii="Times New Roman" w:hAnsi="Times New Roman" w:eastAsia="仿宋_GB2312" w:cs="Times New Roman"/>
          <w:b w:val="0"/>
          <w:bCs w:val="0"/>
          <w:i w:val="0"/>
          <w:i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2"/>
          <w:sz w:val="32"/>
          <w:szCs w:val="32"/>
          <w:highlight w:val="none"/>
          <w:lang w:val="en-US" w:eastAsia="zh-CN" w:bidi="ar-SA"/>
          <w14:textFill>
            <w14:solidFill>
              <w14:schemeClr w14:val="tx1"/>
            </w14:solidFill>
          </w14:textFill>
        </w:rPr>
        <w:t>新基建</w:t>
      </w:r>
      <w:r>
        <w:rPr>
          <w:rFonts w:hint="eastAsia" w:ascii="Times New Roman" w:hAnsi="Times New Roman" w:eastAsia="仿宋_GB2312" w:cs="Times New Roman"/>
          <w:b w:val="0"/>
          <w:bCs w:val="0"/>
          <w:i w:val="0"/>
          <w:i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i w:val="0"/>
          <w:iCs w:val="0"/>
          <w:color w:val="000000" w:themeColor="text1"/>
          <w:kern w:val="2"/>
          <w:sz w:val="32"/>
          <w:szCs w:val="32"/>
          <w:highlight w:val="none"/>
          <w:lang w:val="en-US" w:eastAsia="zh-CN" w:bidi="ar-SA"/>
          <w14:textFill>
            <w14:solidFill>
              <w14:schemeClr w14:val="tx1"/>
            </w14:solidFill>
          </w14:textFill>
        </w:rPr>
        <w:t>建设</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着力激发民间投资活力。</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学习推广</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晋江经验</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，扎实推进全国统一大市场建设，引导民营企业加大对重点产业延链补链项目投资力度。要持续巩固提升</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优乌止境</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优化营商环境品牌，鼓励和吸引更多民间资本参与乡村振兴、基础设施建设、特色产业发展等重大项目建设。</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outlineLvl w:val="1"/>
        <w:rPr>
          <w:rFonts w:hint="default" w:ascii="Times New Roman" w:hAnsi="Times New Roman" w:eastAsia="楷体_GB2312" w:cs="Times New Roman"/>
          <w:b/>
          <w:bCs/>
          <w:snapToGrid w:val="0"/>
          <w:color w:val="000000" w:themeColor="text1"/>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sz w:val="32"/>
          <w:szCs w:val="32"/>
          <w:highlight w:val="none"/>
          <w:lang w:val="en-US" w:eastAsia="zh-CN" w:bidi="ar-SA"/>
          <w14:textFill>
            <w14:solidFill>
              <w14:schemeClr w14:val="tx1"/>
            </w14:solidFill>
          </w14:textFill>
        </w:rPr>
        <w:t>（四）聚焦发展能源经济，增强国家重要能源和战略资源基地保供能力</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kern w:val="0"/>
          <w:sz w:val="32"/>
          <w:szCs w:val="32"/>
          <w:highlight w:val="none"/>
          <w:u w:val="none"/>
          <w:lang w:val="en-US" w:eastAsia="zh-CN"/>
          <w14:textFill>
            <w14:solidFill>
              <w14:schemeClr w14:val="tx1"/>
            </w14:solidFill>
          </w14:textFill>
        </w:rPr>
        <w:t>强化重点项目建设。</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要把打造中煤、中石化、中石油、国能、宝丰、汇能千亿级项目集群作为</w:t>
      </w:r>
      <w:r>
        <w:rPr>
          <w:rFonts w:hint="eastAsia"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核心区</w:t>
      </w:r>
      <w:r>
        <w:rPr>
          <w:rFonts w:hint="eastAsia"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建设的关键支撑，推动现代煤化工产业集聚集约集群发展。2024年全旗计划实施重点项目55个，其中纳入市级调度重点项目30个，总投资1521.4亿元，计划完成投资258亿元。</w:t>
      </w:r>
      <w:r>
        <w:rPr>
          <w:rFonts w:hint="default" w:ascii="Times New Roman" w:hAnsi="Times New Roman" w:eastAsia="仿宋_GB2312" w:cs="Times New Roman"/>
          <w:b/>
          <w:bCs/>
          <w:color w:val="000000" w:themeColor="text1"/>
          <w:spacing w:val="0"/>
          <w:kern w:val="0"/>
          <w:sz w:val="32"/>
          <w:szCs w:val="32"/>
          <w:highlight w:val="none"/>
          <w:u w:val="none"/>
          <w:lang w:val="en-US" w:eastAsia="zh-CN"/>
          <w14:textFill>
            <w14:solidFill>
              <w14:schemeClr w14:val="tx1"/>
            </w14:solidFill>
          </w14:textFill>
        </w:rPr>
        <w:t>强化产业链招商工作。</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聚焦9条重点产业链和优势特色产业集群，</w:t>
      </w:r>
      <w:r>
        <w:rPr>
          <w:rFonts w:hint="eastAsia"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依托</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烯烃、新材料、现代煤化工与新能源耦合等主导产业，</w:t>
      </w:r>
      <w:r>
        <w:rPr>
          <w:rFonts w:hint="eastAsia"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一产一策</w:t>
      </w:r>
      <w:r>
        <w:rPr>
          <w:rFonts w:hint="eastAsia"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推动主导产业做大做强，力争招商引资到位资金145亿元、增长30％以上。</w:t>
      </w:r>
      <w:r>
        <w:rPr>
          <w:rFonts w:hint="default" w:ascii="Times New Roman" w:hAnsi="Times New Roman" w:eastAsia="仿宋_GB2312" w:cs="Times New Roman"/>
          <w:b/>
          <w:bCs/>
          <w:color w:val="000000" w:themeColor="text1"/>
          <w:spacing w:val="0"/>
          <w:kern w:val="0"/>
          <w:sz w:val="32"/>
          <w:szCs w:val="32"/>
          <w:highlight w:val="none"/>
          <w:u w:val="none"/>
          <w:lang w:val="en-US" w:eastAsia="zh-CN"/>
          <w14:textFill>
            <w14:solidFill>
              <w14:schemeClr w14:val="tx1"/>
            </w14:solidFill>
          </w14:textFill>
        </w:rPr>
        <w:t>强化项目要素保障工作。</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围绕以项目落地为目标，建立项目全生命周期服务保障体系，充分发挥项目专班作用，全力推进核准备案、规划选址、环评、能评等工作，实行清单调度、会议调度、现场调度等机制，切实推动解决土地、能耗、水电气运、安全、环保等问题。</w:t>
      </w:r>
      <w:r>
        <w:rPr>
          <w:rFonts w:hint="default" w:ascii="Times New Roman" w:hAnsi="Times New Roman" w:eastAsia="仿宋_GB2312" w:cs="Times New Roman"/>
          <w:b/>
          <w:bCs/>
          <w:color w:val="000000" w:themeColor="text1"/>
          <w:spacing w:val="0"/>
          <w:kern w:val="0"/>
          <w:sz w:val="32"/>
          <w:szCs w:val="32"/>
          <w:highlight w:val="none"/>
          <w:u w:val="none"/>
          <w:lang w:val="en-US" w:eastAsia="zh-CN"/>
          <w14:textFill>
            <w14:solidFill>
              <w14:schemeClr w14:val="tx1"/>
            </w14:solidFill>
          </w14:textFill>
        </w:rPr>
        <w:t>强化园区基础配套。</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加快推进各类规划修编调整，实施供水、排水、道路、智能运输、危化品车辆专用停车场、应急管理设施、市政管护等</w:t>
      </w:r>
      <w:r>
        <w:rPr>
          <w:rFonts w:hint="eastAsia"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七大基础设施工程</w:t>
      </w:r>
      <w:r>
        <w:rPr>
          <w:rFonts w:hint="eastAsia"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pacing w:val="0"/>
          <w:kern w:val="0"/>
          <w:sz w:val="32"/>
          <w:szCs w:val="32"/>
          <w:highlight w:val="none"/>
          <w:u w:val="none"/>
          <w:lang w:val="en-US" w:eastAsia="zh-CN"/>
          <w14:textFill>
            <w14:solidFill>
              <w14:schemeClr w14:val="tx1"/>
            </w14:solidFill>
          </w14:textFill>
        </w:rPr>
        <w:t>强化政策资金争取。</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深入研究国家、自治区出台的一系列政策措施，围绕现代煤化工、新能源、装备制造、农牧业、现代服务业等领域，有针对性地包装策划一批项目，力争全年争取上级项目资金不少于35亿元。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outlineLvl w:val="1"/>
        <w:rPr>
          <w:rFonts w:hint="default" w:ascii="Times New Roman" w:hAnsi="Times New Roman" w:eastAsia="楷体_GB2312" w:cs="Times New Roman"/>
          <w:b/>
          <w:bCs/>
          <w:snapToGrid w:val="0"/>
          <w:color w:val="000000" w:themeColor="text1"/>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sz w:val="32"/>
          <w:szCs w:val="32"/>
          <w:highlight w:val="none"/>
          <w:lang w:val="en-US" w:eastAsia="zh-CN" w:bidi="ar-SA"/>
          <w14:textFill>
            <w14:solidFill>
              <w14:schemeClr w14:val="tx1"/>
            </w14:solidFill>
          </w14:textFill>
        </w:rPr>
        <w:t>（五）加快推进农牧业现代化，提升国家农畜产品生产基地综合生产能力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highlight w:val="none"/>
          <w:lang w:val="en-US" w:eastAsia="zh-CN"/>
          <w14:textFill>
            <w14:solidFill>
              <w14:schemeClr w14:val="tx1"/>
            </w14:solidFill>
          </w14:textFill>
        </w:rPr>
        <w:t>夯实农牧业发展基础。</w:t>
      </w:r>
      <w:r>
        <w:rPr>
          <w:rFonts w:hint="default" w:ascii="Times New Roman" w:hAnsi="Times New Roman" w:eastAsia="仿宋_GB2312" w:cs="Times New Roman"/>
          <w:b w:val="0"/>
          <w:color w:val="000000" w:themeColor="text1"/>
          <w:kern w:val="0"/>
          <w:sz w:val="32"/>
          <w:szCs w:val="24"/>
          <w:highlight w:val="none"/>
          <w:lang w:val="en-US" w:eastAsia="zh-CN" w:bidi="ar-SA"/>
          <w14:textFill>
            <w14:solidFill>
              <w14:schemeClr w14:val="tx1"/>
            </w14:solidFill>
          </w14:textFill>
        </w:rPr>
        <w:t>新建高标准农田3.4万亩，开展社会化服务5万亩，实施智慧水肥一体化示范项目1万亩，确保全年粮食丰收。</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完成大豆玉米带状复合种植任务，确保粮食产量稳定在5.2亿斤以上。升级农村电网817公里、安装柱式变压器493台，推动1300户以上居民用上天然气，新建5G基站80座以上，新改建农村牧区公路60公里。</w:t>
      </w:r>
      <w:r>
        <w:rPr>
          <w:rFonts w:hint="default" w:ascii="Times New Roman" w:hAnsi="Times New Roman" w:eastAsia="仿宋_GB2312" w:cs="Times New Roman"/>
          <w:b/>
          <w:bCs/>
          <w:color w:val="000000" w:themeColor="text1"/>
          <w:spacing w:val="0"/>
          <w:kern w:val="0"/>
          <w:sz w:val="32"/>
          <w:szCs w:val="32"/>
          <w:highlight w:val="none"/>
          <w:u w:val="none"/>
          <w:lang w:val="en-US" w:eastAsia="zh-CN"/>
          <w14:textFill>
            <w14:solidFill>
              <w14:schemeClr w14:val="tx1"/>
            </w14:solidFill>
          </w14:textFill>
        </w:rPr>
        <w:t>强化农牧业产业支撑。</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加快申报鄂尔多斯细毛羊自治区现代农牧业产业园，争取上海东方希望现代化生猪养殖循环产业链项目尽早落地开工。力促沙日嘎毛日村万头肉牛养殖基地和冷链物流配送集散中心建成投用，加快全国高端肉牛全产业链示范基地建设，着力打造</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鄂尔多斯细毛羊、肉牛、生猪、粮食</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4个产值超十亿元产业集群。</w:t>
      </w:r>
      <w:r>
        <w:rPr>
          <w:rFonts w:hint="default" w:ascii="Times New Roman" w:hAnsi="Times New Roman" w:eastAsia="仿宋_GB2312" w:cs="Times New Roman"/>
          <w:b/>
          <w:bCs/>
          <w:color w:val="000000" w:themeColor="text1"/>
          <w:spacing w:val="0"/>
          <w:kern w:val="0"/>
          <w:sz w:val="32"/>
          <w:szCs w:val="32"/>
          <w:highlight w:val="none"/>
          <w:u w:val="none"/>
          <w:lang w:val="en-US" w:eastAsia="zh-CN"/>
          <w14:textFill>
            <w14:solidFill>
              <w14:schemeClr w14:val="tx1"/>
            </w14:solidFill>
          </w14:textFill>
        </w:rPr>
        <w:t>加强农牧业品牌建设。</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坚持质量兴农、绿色兴农、品牌强农，加快构建农畜产品质量安全追溯体系，探索统一打包、统一运营全旗优质农畜产品。结合中国农民丰收节、中国品牌日、中国旅游日、农产品交易会等主题，举办特色美食荟、网购促销、农品文创等特色活动，策划品牌传播推广活动，扩大</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绿色乌审</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区域品牌影响力。</w:t>
      </w:r>
      <w:r>
        <w:rPr>
          <w:rFonts w:hint="default" w:ascii="Times New Roman" w:hAnsi="Times New Roman" w:eastAsia="仿宋_GB2312" w:cs="Times New Roman"/>
          <w:b/>
          <w:bCs/>
          <w:color w:val="000000" w:themeColor="text1"/>
          <w:spacing w:val="0"/>
          <w:kern w:val="0"/>
          <w:sz w:val="32"/>
          <w:szCs w:val="32"/>
          <w:highlight w:val="none"/>
          <w:u w:val="none"/>
          <w:lang w:val="en-US" w:eastAsia="zh-CN"/>
          <w14:textFill>
            <w14:solidFill>
              <w14:schemeClr w14:val="tx1"/>
            </w14:solidFill>
          </w14:textFill>
        </w:rPr>
        <w:t>促进农牧民增收致富。</w:t>
      </w:r>
      <w:r>
        <w:rPr>
          <w:rFonts w:hint="default"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坚持把增加农牧民收入摆在更加突出位置，</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深化农村牧区集体产权制度改革和</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三变</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改革，完善产权交易平台建设，新增</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三变</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改革示范村7个。</w:t>
      </w:r>
      <w:r>
        <w:rPr>
          <w:rFonts w:hint="default"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持续抓好防返贫监测帮扶，因地制宜培育壮大生态特色产业，优化完善利益联结机制，加强劳务协作、就业培训，深化消费帮扶，全面推广以工代赈，持续加大对嘎查村集体经济发展的支持力度。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outlineLvl w:val="1"/>
        <w:rPr>
          <w:rFonts w:hint="default" w:ascii="Times New Roman" w:hAnsi="Times New Roman" w:eastAsia="楷体_GB2312" w:cs="Times New Roman"/>
          <w:b/>
          <w:bCs/>
          <w:snapToGrid w:val="0"/>
          <w:color w:val="000000" w:themeColor="text1"/>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sz w:val="32"/>
          <w:szCs w:val="32"/>
          <w:highlight w:val="none"/>
          <w:lang w:val="en-US" w:eastAsia="zh-CN" w:bidi="ar-SA"/>
          <w14:textFill>
            <w14:solidFill>
              <w14:schemeClr w14:val="tx1"/>
            </w14:solidFill>
          </w14:textFill>
        </w:rPr>
        <w:t>（六）积极融入区域发展大格局，推动向北开放重要桥头堡建设提质升级</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kern w:val="0"/>
          <w:sz w:val="32"/>
          <w:szCs w:val="32"/>
          <w:highlight w:val="none"/>
          <w:u w:val="none"/>
          <w:lang w:val="en-US" w:eastAsia="zh-CN"/>
          <w14:textFill>
            <w14:solidFill>
              <w14:schemeClr w14:val="tx1"/>
            </w14:solidFill>
          </w14:textFill>
        </w:rPr>
        <w:t>强化区域协作互动。</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积极主动融入</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呼包鄂榆</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城市群、</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呼包鄂乌</w:t>
      </w:r>
      <w:r>
        <w:rPr>
          <w:rFonts w:hint="eastAsia"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一体化发展战略，加强区域协作互动，认真落实全市自贸区建设要求，</w:t>
      </w:r>
      <w:r>
        <w:rPr>
          <w:rFonts w:hint="default" w:ascii="Times New Roman" w:hAnsi="Times New Roman" w:eastAsia="仿宋_GB2312" w:cs="Times New Roman"/>
          <w:color w:val="000000" w:themeColor="text1"/>
          <w:spacing w:val="0"/>
          <w:kern w:val="0"/>
          <w:sz w:val="32"/>
          <w:szCs w:val="32"/>
          <w:highlight w:val="none"/>
          <w:u w:val="none"/>
          <w:lang w:val="en-US" w:eastAsia="zh-CN"/>
          <w14:textFill>
            <w14:solidFill>
              <w14:schemeClr w14:val="tx1"/>
            </w14:solidFill>
          </w14:textFill>
        </w:rPr>
        <w:t>推动与榆林、宁东等周边区域的产业竞争与合作，与市内园区的差异互补，形成竞争力强、可持续发展、科技创新支撑的系统集成产业布局，并在生态环境、产业发展、公共服务、基础设施建设等方面深化交流合作，推动区域协调发展迈上新台阶。</w:t>
      </w:r>
      <w:r>
        <w:rPr>
          <w:rFonts w:hint="default" w:ascii="Times New Roman" w:hAnsi="Times New Roman" w:eastAsia="仿宋_GB2312" w:cs="Times New Roman"/>
          <w:b/>
          <w:bCs/>
          <w:color w:val="000000" w:themeColor="text1"/>
          <w:spacing w:val="0"/>
          <w:kern w:val="0"/>
          <w:sz w:val="32"/>
          <w:szCs w:val="32"/>
          <w:highlight w:val="none"/>
          <w:u w:val="none"/>
          <w:lang w:val="en-US" w:eastAsia="zh-CN"/>
          <w14:textFill>
            <w14:solidFill>
              <w14:schemeClr w14:val="tx1"/>
            </w14:solidFill>
          </w14:textFill>
        </w:rPr>
        <w:t>加快开放发展通道建设。</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14:textFill>
            <w14:solidFill>
              <w14:schemeClr w14:val="tx1"/>
            </w14:solidFill>
          </w14:textFill>
        </w:rPr>
        <w:t>积极谋划浩吉铁路向北延伸至甘其毛都口岸工作，着力加强与长江沿线城市的联系。</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依托浩吉铁路，积极发展公铁多式联运，开工建设乌审召、阿如柴达木等铁路集运站，谋划建设现代物流集散中心</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支持通用机场增加航班航线。推动省道215通史至海则畔段公路8月份竣工通车，开工建设图克至柴登一级公路、省道215乌审召至锡尼镇段二级公路，加快推进嘎鲁图至榆阳区高速公路前期工作，继续协调打通阿小、乌横两条省际</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断头路</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pacing w:val="0"/>
          <w:kern w:val="0"/>
          <w:sz w:val="32"/>
          <w:szCs w:val="32"/>
          <w:highlight w:val="none"/>
          <w:u w:val="none"/>
          <w:lang w:val="en-US" w:eastAsia="zh-CN"/>
          <w14:textFill>
            <w14:solidFill>
              <w14:schemeClr w14:val="tx1"/>
            </w14:solidFill>
          </w14:textFill>
        </w:rPr>
        <w:t>加快发展开放型经济。</w:t>
      </w:r>
      <w:r>
        <w:rPr>
          <w:rFonts w:hint="default" w:ascii="Times New Roman" w:hAnsi="Times New Roman" w:eastAsia="仿宋_GB2312" w:cs="Times New Roman"/>
          <w:b w:val="0"/>
          <w:bCs w:val="0"/>
          <w:color w:val="000000" w:themeColor="text1"/>
          <w:spacing w:val="0"/>
          <w:kern w:val="0"/>
          <w:position w:val="0"/>
          <w:sz w:val="32"/>
          <w:szCs w:val="32"/>
          <w:highlight w:val="none"/>
          <w:lang w:val="en-US" w:eastAsia="zh-CN"/>
          <w14:textFill>
            <w14:solidFill>
              <w14:schemeClr w14:val="tx1"/>
            </w14:solidFill>
          </w14:textFill>
        </w:rPr>
        <w:t>大力发展泛口岸经济，</w:t>
      </w:r>
      <w:r>
        <w:rPr>
          <w:rFonts w:hint="default"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依托现已形成的煤</w:t>
      </w:r>
      <w:r>
        <w:rPr>
          <w:rFonts w:hint="eastAsia"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甲醇</w:t>
      </w:r>
      <w:r>
        <w:rPr>
          <w:rFonts w:hint="eastAsia"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烯烃和煤</w:t>
      </w:r>
      <w:r>
        <w:rPr>
          <w:rFonts w:hint="eastAsia"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合成氨</w:t>
      </w:r>
      <w:r>
        <w:rPr>
          <w:rFonts w:hint="eastAsia"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尿素两大主产业链，着力打造具有国际竞争力的现代煤化工、新能源基地。</w:t>
      </w:r>
      <w:r>
        <w:rPr>
          <w:rFonts w:hint="default" w:ascii="Times New Roman" w:hAnsi="Times New Roman" w:eastAsia="仿宋_GB2312" w:cs="Times New Roman"/>
          <w:b w:val="0"/>
          <w:bCs w:val="0"/>
          <w:color w:val="000000" w:themeColor="text1"/>
          <w:spacing w:val="0"/>
          <w:kern w:val="0"/>
          <w:position w:val="0"/>
          <w:sz w:val="32"/>
          <w:szCs w:val="32"/>
          <w:highlight w:val="none"/>
          <w:lang w:val="en-US" w:eastAsia="zh-CN"/>
          <w14:textFill>
            <w14:solidFill>
              <w14:schemeClr w14:val="tx1"/>
            </w14:solidFill>
          </w14:textFill>
        </w:rPr>
        <w:t>以鄂尔多斯市建设国家跨境电子商务示范区为契机，积极引进跨境电商龙头企业，完善跨境电商基础配套，持续加大对外贸企业的支持引导和外资企业引进力度。深化国际人文交流合作，</w:t>
      </w:r>
      <w:r>
        <w:rPr>
          <w:rFonts w:hint="default"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采取名医专家</w:t>
      </w:r>
      <w:r>
        <w:rPr>
          <w:rFonts w:hint="eastAsia"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请回来</w:t>
      </w:r>
      <w:r>
        <w:rPr>
          <w:rFonts w:hint="eastAsia"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，医院骨干</w:t>
      </w:r>
      <w:r>
        <w:rPr>
          <w:rFonts w:hint="eastAsia"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走出去</w:t>
      </w:r>
      <w:r>
        <w:rPr>
          <w:rFonts w:hint="eastAsia"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0"/>
          <w:position w:val="0"/>
          <w:sz w:val="32"/>
          <w:szCs w:val="32"/>
          <w:highlight w:val="none"/>
          <w:lang w:val="en-US" w:eastAsia="zh-CN"/>
          <w14:textFill>
            <w14:solidFill>
              <w14:schemeClr w14:val="tx1"/>
            </w14:solidFill>
          </w14:textFill>
        </w:rPr>
        <w:t>等方式，推动全旗服务能力和医学水平的快速全面提升。</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outlineLvl w:val="1"/>
        <w:rPr>
          <w:rFonts w:hint="default" w:ascii="Times New Roman" w:hAnsi="Times New Roman" w:eastAsia="楷体_GB2312" w:cs="Times New Roman"/>
          <w:b/>
          <w:bCs/>
          <w:snapToGrid w:val="0"/>
          <w:color w:val="000000" w:themeColor="text1"/>
          <w:spacing w:val="-11"/>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sz w:val="32"/>
          <w:szCs w:val="32"/>
          <w:highlight w:val="none"/>
          <w:lang w:val="en-US" w:eastAsia="zh-CN" w:bidi="ar-SA"/>
          <w14:textFill>
            <w14:solidFill>
              <w14:schemeClr w14:val="tx1"/>
            </w14:solidFill>
          </w14:textFill>
        </w:rPr>
        <w:t>（七）</w:t>
      </w:r>
      <w:r>
        <w:rPr>
          <w:rFonts w:hint="default" w:ascii="Times New Roman" w:hAnsi="Times New Roman" w:eastAsia="楷体_GB2312" w:cs="Times New Roman"/>
          <w:b/>
          <w:bCs/>
          <w:snapToGrid w:val="0"/>
          <w:color w:val="000000" w:themeColor="text1"/>
          <w:spacing w:val="-11"/>
          <w:sz w:val="32"/>
          <w:szCs w:val="32"/>
          <w:highlight w:val="none"/>
          <w:lang w:val="en-US" w:eastAsia="zh-CN" w:bidi="ar-SA"/>
          <w14:textFill>
            <w14:solidFill>
              <w14:schemeClr w14:val="tx1"/>
            </w14:solidFill>
          </w14:textFill>
        </w:rPr>
        <w:t>坚持以人民为中心的发展思想，筑牢北疆安全稳定屏障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楷体_GB2312" w:cs="Times New Roman"/>
          <w:b/>
          <w:bCs/>
          <w:color w:val="000000" w:themeColor="text1"/>
          <w:kern w:val="0"/>
          <w:sz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pacing w:val="0"/>
          <w:kern w:val="0"/>
          <w:sz w:val="32"/>
          <w:szCs w:val="32"/>
          <w:highlight w:val="none"/>
          <w:u w:val="none"/>
          <w:lang w:val="en-US" w:eastAsia="zh-CN"/>
          <w14:textFill>
            <w14:solidFill>
              <w14:schemeClr w14:val="tx1"/>
            </w14:solidFill>
          </w14:textFill>
        </w:rPr>
        <w:t>加强基本民生保障。</w:t>
      </w:r>
      <w:r>
        <w:rPr>
          <w:rFonts w:hint="default" w:ascii="Times New Roman" w:hAnsi="Times New Roman" w:eastAsia="仿宋_GB2312" w:cs="Times New Roman"/>
          <w:b w:val="0"/>
          <w:bCs/>
          <w:color w:val="000000" w:themeColor="text1"/>
          <w:kern w:val="0"/>
          <w:sz w:val="32"/>
          <w:highlight w:val="none"/>
          <w14:textFill>
            <w14:solidFill>
              <w14:schemeClr w14:val="tx1"/>
            </w14:solidFill>
          </w14:textFill>
        </w:rPr>
        <w:t>提高社会兜底保障能力</w:t>
      </w:r>
      <w:r>
        <w:rPr>
          <w:rFonts w:hint="default" w:ascii="Times New Roman" w:hAnsi="Times New Roman" w:eastAsia="仿宋_GB2312" w:cs="Times New Roman"/>
          <w:b w:val="0"/>
          <w:bCs/>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highlight w:val="none"/>
          <w14:textFill>
            <w14:solidFill>
              <w14:schemeClr w14:val="tx1"/>
            </w14:solidFill>
          </w14:textFill>
        </w:rPr>
        <w:t>深入实施就业优先战略，提供全方位公共就业服</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务，促进高校毕业生、退役军人等青年群体增收。</w:t>
      </w:r>
      <w:r>
        <w:rPr>
          <w:rFonts w:hint="eastAsia" w:ascii="Times New Roman" w:hAnsi="Times New Roman" w:eastAsia="仿宋_GB2312" w:cs="Times New Roman"/>
          <w:color w:val="000000" w:themeColor="text1"/>
          <w:kern w:val="0"/>
          <w:sz w:val="32"/>
          <w:highlight w:val="none"/>
          <w:u w:val="none"/>
          <w:lang w:eastAsia="zh-CN"/>
          <w14:textFill>
            <w14:solidFill>
              <w14:schemeClr w14:val="tx1"/>
            </w14:solidFill>
          </w14:textFill>
        </w:rPr>
        <w:t>着力缓解新市民、青年人等群体住房困难，完善以公租房、保障性租赁住房为主体的住房保障体系，推进内蒙古宝丰煤基新材料有限公司图克镇保障性租赁住房</w:t>
      </w:r>
      <w:r>
        <w:rPr>
          <w:rFonts w:hint="eastAsia" w:ascii="仿宋_GB2312" w:hAnsi="仿宋_GB2312" w:eastAsia="仿宋_GB2312" w:cs="仿宋_GB2312"/>
          <w:color w:val="000000" w:themeColor="text1"/>
          <w:kern w:val="0"/>
          <w:sz w:val="32"/>
          <w:highlight w:val="none"/>
          <w:u w:val="none"/>
          <w:lang w:val="en-US" w:eastAsia="zh-CN"/>
          <w14:textFill>
            <w14:solidFill>
              <w14:schemeClr w14:val="tx1"/>
            </w14:solidFill>
          </w14:textFill>
        </w:rPr>
        <w:t>B区</w:t>
      </w:r>
      <w:r>
        <w:rPr>
          <w:rFonts w:hint="eastAsia" w:ascii="Times New Roman" w:hAnsi="Times New Roman" w:eastAsia="仿宋_GB2312" w:cs="Times New Roman"/>
          <w:color w:val="000000" w:themeColor="text1"/>
          <w:kern w:val="0"/>
          <w:sz w:val="32"/>
          <w:highlight w:val="none"/>
          <w:u w:val="none"/>
          <w:lang w:val="en-US" w:eastAsia="zh-CN"/>
          <w14:textFill>
            <w14:solidFill>
              <w14:schemeClr w14:val="tx1"/>
            </w14:solidFill>
          </w14:textFill>
        </w:rPr>
        <w:t>项目实施。</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建立全民参保登记动态管理长效机制，</w:t>
      </w:r>
      <w:r>
        <w:rPr>
          <w:rFonts w:hint="default" w:ascii="Times New Roman" w:hAnsi="Times New Roman" w:eastAsia="仿宋_GB2312" w:cs="Times New Roman"/>
          <w:color w:val="000000" w:themeColor="text1"/>
          <w:kern w:val="0"/>
          <w:sz w:val="32"/>
          <w:highlight w:val="none"/>
          <w:lang w:val="en-US" w:eastAsia="zh-CN"/>
          <w14:textFill>
            <w14:solidFill>
              <w14:schemeClr w14:val="tx1"/>
            </w14:solidFill>
          </w14:textFill>
        </w:rPr>
        <w:t>推动</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实现城乡居民养老保险全覆盖。依法严厉查处欠薪违法行为，切实保障农民工合法权益。</w:t>
      </w:r>
      <w:r>
        <w:rPr>
          <w:rFonts w:hint="default" w:ascii="Times New Roman" w:hAnsi="Times New Roman" w:eastAsia="仿宋_GB2312" w:cs="Times New Roman"/>
          <w:b/>
          <w:bCs/>
          <w:color w:val="000000" w:themeColor="text1"/>
          <w:kern w:val="0"/>
          <w:sz w:val="32"/>
          <w:highlight w:val="none"/>
          <w:lang w:val="en-US" w:eastAsia="zh-CN"/>
          <w14:textFill>
            <w14:solidFill>
              <w14:schemeClr w14:val="tx1"/>
            </w14:solidFill>
          </w14:textFill>
        </w:rPr>
        <w:t>提升公共服务水平。</w:t>
      </w:r>
      <w:r>
        <w:rPr>
          <w:rFonts w:hint="default"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坚持教育优先发展战略，持续加大改善办学条件、提升教师队伍建设的投入，扩大优质教育资源覆盖面和受益面。实施</w:t>
      </w:r>
      <w:r>
        <w:rPr>
          <w:rFonts w:hint="eastAsia"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办名院、建名科、增名医</w:t>
      </w:r>
      <w:r>
        <w:rPr>
          <w:rFonts w:hint="eastAsia"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战略，推进紧密型医共体建设，建设互联网医院，持续调优医疗卫生资源配置。推进城市更新行动，提升城乡建设品质，推动</w:t>
      </w:r>
      <w:r>
        <w:rPr>
          <w:rFonts w:hint="default" w:ascii="Times New Roman" w:hAnsi="Times New Roman" w:eastAsia="仿宋_GB2312" w:cs="Times New Roman"/>
          <w:b w:val="0"/>
          <w:color w:val="000000" w:themeColor="text1"/>
          <w:kern w:val="0"/>
          <w:sz w:val="32"/>
          <w:highlight w:val="none"/>
          <w14:textFill>
            <w14:solidFill>
              <w14:schemeClr w14:val="tx1"/>
            </w14:solidFill>
          </w14:textFill>
        </w:rPr>
        <w:t>供水、供电、供气、供暖</w:t>
      </w:r>
      <w:r>
        <w:rPr>
          <w:rFonts w:hint="default" w:ascii="Times New Roman" w:hAnsi="Times New Roman" w:eastAsia="仿宋_GB2312" w:cs="Times New Roman"/>
          <w:b w:val="0"/>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b w:val="0"/>
          <w:color w:val="000000" w:themeColor="text1"/>
          <w:kern w:val="0"/>
          <w:sz w:val="32"/>
          <w:highlight w:val="none"/>
          <w14:textFill>
            <w14:solidFill>
              <w14:schemeClr w14:val="tx1"/>
            </w14:solidFill>
          </w14:textFill>
        </w:rPr>
        <w:t>网络覆盖</w:t>
      </w:r>
      <w:r>
        <w:rPr>
          <w:rFonts w:hint="eastAsia" w:ascii="Times New Roman" w:hAnsi="Times New Roman" w:eastAsia="仿宋_GB2312" w:cs="Times New Roman"/>
          <w:b w:val="0"/>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b w:val="0"/>
          <w:color w:val="000000" w:themeColor="text1"/>
          <w:kern w:val="0"/>
          <w:sz w:val="32"/>
          <w:highlight w:val="none"/>
          <w14:textFill>
            <w14:solidFill>
              <w14:schemeClr w14:val="tx1"/>
            </w14:solidFill>
          </w14:textFill>
        </w:rPr>
        <w:t>五大保障</w:t>
      </w:r>
      <w:r>
        <w:rPr>
          <w:rFonts w:hint="eastAsia" w:ascii="Times New Roman" w:hAnsi="Times New Roman" w:eastAsia="仿宋_GB2312" w:cs="Times New Roman"/>
          <w:b w:val="0"/>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b w:val="0"/>
          <w:color w:val="000000" w:themeColor="text1"/>
          <w:kern w:val="0"/>
          <w:sz w:val="32"/>
          <w:highlight w:val="none"/>
          <w:lang w:val="en-US" w:eastAsia="zh-CN"/>
          <w14:textFill>
            <w14:solidFill>
              <w14:schemeClr w14:val="tx1"/>
            </w14:solidFill>
          </w14:textFill>
        </w:rPr>
        <w:t>落地见效</w:t>
      </w:r>
      <w:r>
        <w:rPr>
          <w:rFonts w:hint="default" w:ascii="Times New Roman" w:hAnsi="Times New Roman" w:eastAsia="仿宋_GB2312" w:cs="Times New Roman"/>
          <w:b w:val="0"/>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广泛开展全民健身活动，创作发布一批具有区域特色的文艺作品，创新实施文化惠民工程，不断满足群众精神文化需求。</w:t>
      </w:r>
      <w:r>
        <w:rPr>
          <w:rFonts w:hint="default" w:ascii="Times New Roman" w:hAnsi="Times New Roman" w:eastAsia="仿宋_GB2312" w:cs="Times New Roman"/>
          <w:b/>
          <w:bCs/>
          <w:color w:val="000000" w:themeColor="text1"/>
          <w:kern w:val="0"/>
          <w:sz w:val="32"/>
          <w:szCs w:val="32"/>
          <w:highlight w:val="none"/>
          <w:u w:val="none"/>
          <w:lang w:val="en-US" w:eastAsia="zh-CN"/>
          <w14:textFill>
            <w14:solidFill>
              <w14:schemeClr w14:val="tx1"/>
            </w14:solidFill>
          </w14:textFill>
        </w:rPr>
        <w:t>防范化解重点领域风险。</w:t>
      </w:r>
      <w:r>
        <w:rPr>
          <w:rFonts w:hint="default" w:ascii="Times New Roman" w:hAnsi="Times New Roman" w:eastAsia="仿宋_GB2312" w:cs="Times New Roman"/>
          <w:b w:val="0"/>
          <w:bCs w:val="0"/>
          <w:color w:val="000000" w:themeColor="text1"/>
          <w:kern w:val="0"/>
          <w:sz w:val="32"/>
          <w:szCs w:val="32"/>
          <w:highlight w:val="none"/>
          <w:u w:val="none"/>
          <w:lang w:val="en-US" w:eastAsia="zh-CN"/>
          <w14:textFill>
            <w14:solidFill>
              <w14:schemeClr w14:val="tx1"/>
            </w14:solidFill>
          </w14:textFill>
        </w:rPr>
        <w:t>全面</w:t>
      </w:r>
      <w:r>
        <w:rPr>
          <w:rFonts w:hint="default" w:ascii="Times New Roman" w:hAnsi="Times New Roman" w:eastAsia="仿宋_GB2312" w:cs="Times New Roman"/>
          <w:b w:val="0"/>
          <w:bCs w:val="0"/>
          <w:color w:val="000000" w:themeColor="text1"/>
          <w:kern w:val="0"/>
          <w:sz w:val="32"/>
          <w:highlight w:val="none"/>
          <w14:textFill>
            <w14:solidFill>
              <w14:schemeClr w14:val="tx1"/>
            </w14:solidFill>
          </w14:textFill>
        </w:rPr>
        <w:t>规范政府性投资项目决策和立项管理，坚决杜绝新增政府隐</w:t>
      </w:r>
      <w:r>
        <w:rPr>
          <w:rFonts w:hint="default" w:ascii="Times New Roman" w:hAnsi="Times New Roman" w:eastAsia="仿宋_GB2312" w:cs="Times New Roman"/>
          <w:color w:val="000000" w:themeColor="text1"/>
          <w:kern w:val="0"/>
          <w:sz w:val="32"/>
          <w:highlight w:val="none"/>
          <w14:textFill>
            <w14:solidFill>
              <w14:schemeClr w14:val="tx1"/>
            </w14:solidFill>
          </w14:textFill>
        </w:rPr>
        <w:t>性债务。加强战略和应急物资储备安全管理，提升应急保障能力。扎实做好自然灾害防御工作，提高防灾减灾救灾能力。紧盯煤矿、非煤矿山、建筑施工、交通运输等重点领域，持续开展安全生产排查整治。扎实开展法治乌审建设，持续巩固</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全国信访工作示范旗</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创建成果。提档升级</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三分吸附法</w:t>
      </w:r>
      <w:r>
        <w:rPr>
          <w:rFonts w:hint="eastAsia" w:ascii="Times New Roman" w:hAnsi="Times New Roman" w:eastAsia="仿宋_GB2312" w:cs="Times New Roman"/>
          <w:color w:val="000000" w:themeColor="text1"/>
          <w:kern w:val="0"/>
          <w:sz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highlight w:val="none"/>
          <w14:textFill>
            <w14:solidFill>
              <w14:schemeClr w14:val="tx1"/>
            </w14:solidFill>
          </w14:textFill>
        </w:rPr>
        <w:t>，强化各类调解的衔接联动，切实筑牢祖国北疆安全稳定屏障乌审防线。</w:t>
      </w:r>
      <w:bookmarkStart w:id="10" w:name="_Toc23193"/>
    </w:p>
    <w:bookmarkEnd w:id="10"/>
    <w:p>
      <w:pPr>
        <w:keepNext w:val="0"/>
        <w:keepLines w:val="0"/>
        <w:pageBreakBefore w:val="0"/>
        <w:kinsoku/>
        <w:wordWrap/>
        <w:overflowPunct/>
        <w:topLinePunct w:val="0"/>
        <w:autoSpaceDE/>
        <w:autoSpaceDN/>
        <w:bidi w:val="0"/>
        <w:adjustRightInd/>
        <w:snapToGrid/>
        <w:spacing w:line="579" w:lineRule="exact"/>
        <w:ind w:left="0" w:leftChars="0" w:firstLine="0" w:firstLineChars="0"/>
        <w:jc w:val="both"/>
        <w:textAlignment w:val="auto"/>
        <w:rPr>
          <w:rFonts w:hint="default" w:ascii="Times New Roman" w:hAnsi="Times New Roman" w:eastAsia="方正小标宋简体" w:cs="Times New Roman"/>
          <w:color w:val="000000" w:themeColor="text1"/>
          <w:sz w:val="44"/>
          <w:szCs w:val="44"/>
          <w:highlight w:val="none"/>
          <w:lang w:val="en-US" w:eastAsia="zh-CN" w:bidi="ar-SA"/>
          <w14:textFill>
            <w14:solidFill>
              <w14:schemeClr w14:val="tx1"/>
            </w14:solidFill>
          </w14:textFill>
        </w:rPr>
      </w:pPr>
    </w:p>
    <w:p>
      <w:pPr>
        <w:pStyle w:val="2"/>
        <w:rPr>
          <w:rFonts w:hint="default" w:ascii="Times New Roman" w:hAnsi="Times New Roman" w:eastAsia="方正小标宋简体" w:cs="Times New Roman"/>
          <w:color w:val="000000" w:themeColor="text1"/>
          <w:sz w:val="44"/>
          <w:szCs w:val="44"/>
          <w:highlight w:val="none"/>
          <w:lang w:val="en-US" w:eastAsia="zh-CN" w:bidi="ar-SA"/>
          <w14:textFill>
            <w14:solidFill>
              <w14:schemeClr w14:val="tx1"/>
            </w14:solidFill>
          </w14:textFill>
        </w:rPr>
      </w:pPr>
    </w:p>
    <w:p>
      <w:pPr>
        <w:pStyle w:val="3"/>
        <w:rPr>
          <w:rFonts w:hint="default" w:ascii="Times New Roman" w:hAnsi="Times New Roman" w:eastAsia="方正小标宋简体" w:cs="Times New Roman"/>
          <w:color w:val="000000" w:themeColor="text1"/>
          <w:sz w:val="44"/>
          <w:szCs w:val="44"/>
          <w:highlight w:val="none"/>
          <w:lang w:val="en-US" w:eastAsia="zh-CN" w:bidi="ar-SA"/>
          <w14:textFill>
            <w14:solidFill>
              <w14:schemeClr w14:val="tx1"/>
            </w14:solidFill>
          </w14:textFill>
        </w:rPr>
      </w:pPr>
    </w:p>
    <w:p>
      <w:pPr>
        <w:pStyle w:val="3"/>
        <w:rPr>
          <w:rFonts w:hint="default" w:ascii="Times New Roman" w:hAnsi="Times New Roman" w:eastAsia="方正小标宋简体" w:cs="Times New Roman"/>
          <w:color w:val="000000" w:themeColor="text1"/>
          <w:sz w:val="44"/>
          <w:szCs w:val="44"/>
          <w:highlight w:val="none"/>
          <w:lang w:val="en-US" w:eastAsia="zh-CN" w:bidi="ar-SA"/>
          <w14:textFill>
            <w14:solidFill>
              <w14:schemeClr w14:val="tx1"/>
            </w14:solidFill>
          </w14:textFill>
        </w:rPr>
      </w:pPr>
    </w:p>
    <w:p>
      <w:pPr>
        <w:pStyle w:val="3"/>
        <w:rPr>
          <w:rFonts w:hint="default" w:ascii="Times New Roman" w:hAnsi="Times New Roman" w:eastAsia="方正小标宋简体" w:cs="Times New Roman"/>
          <w:color w:val="000000" w:themeColor="text1"/>
          <w:sz w:val="44"/>
          <w:szCs w:val="44"/>
          <w:highlight w:val="none"/>
          <w:lang w:val="en-US" w:eastAsia="zh-CN" w:bidi="ar-SA"/>
          <w14:textFill>
            <w14:solidFill>
              <w14:schemeClr w14:val="tx1"/>
            </w14:solidFill>
          </w14:textFill>
        </w:rPr>
      </w:pPr>
    </w:p>
    <w:p>
      <w:pPr>
        <w:pStyle w:val="3"/>
        <w:rPr>
          <w:rFonts w:hint="default" w:ascii="Times New Roman" w:hAnsi="Times New Roman" w:eastAsia="方正小标宋简体" w:cs="Times New Roman"/>
          <w:color w:val="000000" w:themeColor="text1"/>
          <w:sz w:val="44"/>
          <w:szCs w:val="44"/>
          <w:highlight w:val="none"/>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9" w:lineRule="exact"/>
        <w:ind w:left="0" w:leftChars="0" w:firstLine="0" w:firstLineChars="0"/>
        <w:jc w:val="both"/>
        <w:textAlignment w:val="auto"/>
        <w:rPr>
          <w:rFonts w:hint="default" w:ascii="Times New Roman" w:hAnsi="Times New Roman" w:eastAsia="方正小标宋简体" w:cs="Times New Roman"/>
          <w:color w:val="000000" w:themeColor="text1"/>
          <w:sz w:val="44"/>
          <w:szCs w:val="44"/>
          <w:highlight w:val="none"/>
          <w:lang w:val="en-US" w:eastAsia="zh-CN" w:bidi="ar-SA"/>
          <w14:textFill>
            <w14:solidFill>
              <w14:schemeClr w14:val="tx1"/>
            </w14:solidFill>
          </w14:textFill>
        </w:rPr>
      </w:pPr>
    </w:p>
    <w:p>
      <w:pPr>
        <w:keepNext w:val="0"/>
        <w:keepLines w:val="0"/>
        <w:pageBreakBefore w:val="0"/>
        <w:wordWrap/>
        <w:overflowPunct/>
        <w:topLinePunct w:val="0"/>
        <w:bidi w:val="0"/>
        <w:spacing w:line="580" w:lineRule="exact"/>
        <w:ind w:firstLine="178" w:firstLineChars="85"/>
        <w:jc w:val="both"/>
        <w:rPr>
          <w:rFonts w:hint="eastAsia" w:ascii="仿宋_GB2312" w:hAnsi="仿宋_GB2312" w:eastAsia="仿宋_GB2312" w:cs="仿宋_GB2312"/>
          <w:sz w:val="28"/>
          <w:szCs w:val="28"/>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400685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55pt;height:0pt;width:441pt;z-index:251660288;mso-width-relative:page;mso-height-relative:page;" filled="f" stroked="t" coordsize="21600,21600" o:gfxdata="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eecObDU8Juvv/58&#10;+X77+xutNz9/sHkWqQ9YUeyVW8fjDsM6Zsb7Jtr8Jy5sPwh7OAmr9okJOpxflOXLkjQXd77i/mKI&#10;mN4qb1k2am60y5yhgt07TJSMQu9C8rFxrK/56/mMChZ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VWHTAAAABgEAAA8AAAAAAAAAAQAgAAAAIgAAAGRycy9kb3ducmV2LnhtbFBLAQIUABQA&#10;AAAIAIdO4kDiz5gn9QEAAOQDAAAOAAAAAAAAAAEAIAAAACIBAABkcnMvZTJvRG9jLnhtbFBLBQYA&#10;AAAABgAGAFkBAACJ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71120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6pt;height:0pt;width:441pt;z-index:251659264;mso-width-relative:page;mso-height-relative:page;" filled="f" stroked="t" coordsize="21600,21600" o:gfxdata="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wDydIAAAAGAQAADwAAAAAAAAABACAAAAAiAAAAZHJzL2Rvd25yZXYueG1sUEsBAhQAFAAA&#10;AAgAh07iQPOk/Er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乌审旗人民政府办公室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日印发</w:t>
      </w:r>
    </w:p>
    <w:sectPr>
      <w:footerReference r:id="rId3" w:type="default"/>
      <w:pgSz w:w="11906" w:h="16838"/>
      <w:pgMar w:top="2098" w:right="1474" w:bottom="136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-77470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1pt;height:144pt;width:144pt;mso-position-horizontal:outside;mso-position-horizontal-relative:margin;mso-wrap-style:none;z-index:251663360;mso-width-relative:page;mso-height-relative:page;" filled="f" stroked="f" coordsize="21600,21600" o:gfxdata="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QMRo1gAAAAgBAAAPAAAAAAAAAAEAIAAAACIAAABkcnMvZG93bnJldi54bWxQ&#10;SwECFAAUAAAACACHTuJA9YuHZDICAABhBAAADgAAAAAAAAABACAAAAAlAQAAZHJzL2Uyb0RvYy54&#10;bWxQSwUGAAAAAAYABgBZAQAAy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00000000"/>
    <w:rsid w:val="009F75E5"/>
    <w:rsid w:val="03006F48"/>
    <w:rsid w:val="0569597D"/>
    <w:rsid w:val="05C608DC"/>
    <w:rsid w:val="0B2D6CA4"/>
    <w:rsid w:val="0BEE2134"/>
    <w:rsid w:val="0BF43EAB"/>
    <w:rsid w:val="0C151CD4"/>
    <w:rsid w:val="11787392"/>
    <w:rsid w:val="13F8164A"/>
    <w:rsid w:val="14DC2CD6"/>
    <w:rsid w:val="176667F0"/>
    <w:rsid w:val="19DA097B"/>
    <w:rsid w:val="1CC453A3"/>
    <w:rsid w:val="1D5D2599"/>
    <w:rsid w:val="24B228BF"/>
    <w:rsid w:val="26DE4752"/>
    <w:rsid w:val="2DF642D6"/>
    <w:rsid w:val="2F3F23E9"/>
    <w:rsid w:val="384D654A"/>
    <w:rsid w:val="393D21F7"/>
    <w:rsid w:val="397A79F8"/>
    <w:rsid w:val="39DC5ED4"/>
    <w:rsid w:val="3D9878E5"/>
    <w:rsid w:val="3DA65645"/>
    <w:rsid w:val="3FE406A9"/>
    <w:rsid w:val="44C40877"/>
    <w:rsid w:val="46F83F3F"/>
    <w:rsid w:val="4AB703EF"/>
    <w:rsid w:val="4BD25472"/>
    <w:rsid w:val="4F5A0CD3"/>
    <w:rsid w:val="4F61484A"/>
    <w:rsid w:val="51257DF2"/>
    <w:rsid w:val="519426EF"/>
    <w:rsid w:val="5228195A"/>
    <w:rsid w:val="539139A3"/>
    <w:rsid w:val="556FFDB4"/>
    <w:rsid w:val="57022AA4"/>
    <w:rsid w:val="5942701F"/>
    <w:rsid w:val="5A733165"/>
    <w:rsid w:val="5FF96F2F"/>
    <w:rsid w:val="62CB1492"/>
    <w:rsid w:val="65D37444"/>
    <w:rsid w:val="65D8322D"/>
    <w:rsid w:val="669543CC"/>
    <w:rsid w:val="69605CAC"/>
    <w:rsid w:val="6D445E01"/>
    <w:rsid w:val="6F6D0B68"/>
    <w:rsid w:val="70AA1B5A"/>
    <w:rsid w:val="711D4226"/>
    <w:rsid w:val="7B862B81"/>
    <w:rsid w:val="FF3F6F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sz w:val="24"/>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Indent"/>
    <w:basedOn w:val="1"/>
    <w:next w:val="1"/>
    <w:autoRedefine/>
    <w:qFormat/>
    <w:uiPriority w:val="99"/>
    <w:pPr>
      <w:adjustRightInd w:val="0"/>
      <w:spacing w:afterLines="50" w:line="360" w:lineRule="auto"/>
      <w:ind w:firstLine="420"/>
      <w:textAlignment w:val="baseline"/>
    </w:pPr>
    <w:rPr>
      <w:rFonts w:ascii="宋体" w:cs="Times New Roman"/>
      <w:kern w:val="24"/>
      <w:sz w:val="24"/>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autoRedefine/>
    <w:qFormat/>
    <w:uiPriority w:val="0"/>
    <w:pPr>
      <w:suppressAutoHyphens/>
      <w:spacing w:before="240" w:after="60"/>
      <w:jc w:val="center"/>
      <w:textAlignment w:val="baseline"/>
    </w:pPr>
    <w:rPr>
      <w:rFonts w:ascii="Arial" w:hAnsi="Arial" w:eastAsia="宋体"/>
      <w:b/>
      <w:szCs w:val="32"/>
    </w:rPr>
  </w:style>
  <w:style w:type="paragraph" w:customStyle="1" w:styleId="9">
    <w:name w:val="Date1"/>
    <w:basedOn w:val="1"/>
    <w:next w:val="1"/>
    <w:autoRedefine/>
    <w:qFormat/>
    <w:uiPriority w:val="0"/>
    <w:pPr>
      <w:adjustRightInd w:val="0"/>
      <w:textAlignment w:val="baseline"/>
    </w:pPr>
    <w:rPr>
      <w:rFonts w:ascii="Times New Roman" w:hAnsi="Times New Roman" w:eastAsia="宋体" w:cs="Times New Roman"/>
      <w:szCs w:val="20"/>
    </w:rPr>
  </w:style>
  <w:style w:type="paragraph" w:customStyle="1" w:styleId="10">
    <w:name w:val="BodyText1I"/>
    <w:basedOn w:val="11"/>
    <w:autoRedefine/>
    <w:qFormat/>
    <w:uiPriority w:val="0"/>
    <w:pPr>
      <w:widowControl/>
      <w:spacing w:line="360" w:lineRule="auto"/>
      <w:ind w:left="120" w:firstLine="420" w:firstLineChars="100"/>
      <w:jc w:val="both"/>
      <w:textAlignment w:val="baseline"/>
    </w:pPr>
    <w:rPr>
      <w:rFonts w:ascii="Times New Roman" w:hAnsi="Times New Roman" w:eastAsia="仿宋"/>
      <w:kern w:val="2"/>
      <w:sz w:val="28"/>
      <w:szCs w:val="22"/>
      <w:lang w:val="zh-CN" w:eastAsia="zh-CN" w:bidi="zh-CN"/>
    </w:rPr>
  </w:style>
  <w:style w:type="paragraph" w:customStyle="1" w:styleId="11">
    <w:name w:val="BodyText"/>
    <w:basedOn w:val="1"/>
    <w:autoRedefine/>
    <w:qFormat/>
    <w:uiPriority w:val="0"/>
    <w:pPr>
      <w:widowControl/>
      <w:ind w:left="120"/>
      <w:jc w:val="both"/>
      <w:textAlignment w:val="baseline"/>
    </w:pPr>
    <w:rPr>
      <w:rFonts w:ascii="微软雅黑" w:hAnsi="微软雅黑" w:eastAsia="微软雅黑"/>
      <w:kern w:val="2"/>
      <w:sz w:val="28"/>
      <w:szCs w:val="28"/>
      <w:lang w:val="zh-CN" w:eastAsia="zh-CN" w:bidi="zh-CN"/>
    </w:rPr>
  </w:style>
  <w:style w:type="paragraph" w:customStyle="1" w:styleId="12">
    <w:name w:val="List Paragraph"/>
    <w:basedOn w:val="1"/>
    <w:autoRedefine/>
    <w:qFormat/>
    <w:uiPriority w:val="34"/>
    <w:pPr>
      <w:ind w:firstLine="420" w:firstLineChars="200"/>
    </w:pPr>
  </w:style>
  <w:style w:type="paragraph" w:customStyle="1" w:styleId="13">
    <w:name w:val="正文文本 21"/>
    <w:basedOn w:val="1"/>
    <w:autoRedefine/>
    <w:qFormat/>
    <w:uiPriority w:val="0"/>
    <w:pPr>
      <w:spacing w:after="120" w:line="480" w:lineRule="auto"/>
    </w:pPr>
  </w:style>
  <w:style w:type="paragraph" w:customStyle="1" w:styleId="14">
    <w:name w:val="Normal Indent1"/>
    <w:basedOn w:val="1"/>
    <w:autoRedefine/>
    <w:qFormat/>
    <w:uiPriority w:val="0"/>
    <w:pPr>
      <w:ind w:firstLine="640"/>
      <w:outlineLvl w:val="1"/>
    </w:pPr>
    <w:rPr>
      <w:rFonts w:ascii="黑体" w:hAnsi="黑体" w:eastAsia="黑体"/>
      <w:snapToGrid w:val="0"/>
      <w:color w:val="FF000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8941</Words>
  <Characters>9285</Characters>
  <Lines>0</Lines>
  <Paragraphs>0</Paragraphs>
  <TotalTime>4</TotalTime>
  <ScaleCrop>false</ScaleCrop>
  <LinksUpToDate>false</LinksUpToDate>
  <CharactersWithSpaces>9365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2023-04-20T05:10:00Z</dcterms:created>
  <dc:creator>user</dc:creator>
  <cp:lastModifiedBy>绿茶咖啡</cp:lastModifiedBy>
  <cp:lastPrinted>2024-06-12T09:55:00Z</cp:lastPrinted>
  <dcterms:modified xsi:type="dcterms:W3CDTF">2024-06-28T08:30:58Z</dcterms:modified>
  <dc:title>乌审旗人民政府关于报请市人民政府起草支持乌审旗建设鄂尔多斯国家现代煤化工产业示范基地核心区政策清单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C54941F6F5EC4D4DBA1FA37FC6DC32F0_13</vt:lpwstr>
  </property>
</Properties>
</file>