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3B780">
      <w:pPr>
        <w:keepNext w:val="0"/>
        <w:keepLines w:val="0"/>
        <w:pageBreakBefore w:val="0"/>
        <w:wordWrap/>
        <w:overflowPunct/>
        <w:topLinePunct w:val="0"/>
        <w:bidi w:val="0"/>
        <w:spacing w:line="560" w:lineRule="exact"/>
        <w:jc w:val="both"/>
        <w:rPr>
          <w:rFonts w:hint="eastAsia" w:ascii="方正小标宋_GBK" w:hAnsi="方正小标宋_GBK" w:eastAsia="方正小标宋_GBK" w:cs="方正小标宋_GBK"/>
          <w:b w:val="0"/>
          <w:bCs w:val="0"/>
          <w:sz w:val="44"/>
          <w:szCs w:val="44"/>
          <w:lang w:eastAsia="zh-CN"/>
        </w:rPr>
      </w:pPr>
    </w:p>
    <w:p w14:paraId="6969C1D1">
      <w:pPr>
        <w:keepNext w:val="0"/>
        <w:keepLines w:val="0"/>
        <w:pageBreakBefore w:val="0"/>
        <w:wordWrap/>
        <w:overflowPunct/>
        <w:topLinePunct w:val="0"/>
        <w:bidi w:val="0"/>
        <w:spacing w:line="560" w:lineRule="exact"/>
        <w:jc w:val="both"/>
        <w:rPr>
          <w:rFonts w:hint="eastAsia" w:ascii="方正小标宋_GBK" w:hAnsi="方正小标宋_GBK" w:eastAsia="方正小标宋_GBK" w:cs="方正小标宋_GBK"/>
          <w:b w:val="0"/>
          <w:bCs w:val="0"/>
          <w:sz w:val="44"/>
          <w:szCs w:val="44"/>
          <w:lang w:eastAsia="zh-CN"/>
        </w:rPr>
      </w:pPr>
    </w:p>
    <w:p w14:paraId="2DE317FB">
      <w:pPr>
        <w:keepNext w:val="0"/>
        <w:keepLines w:val="0"/>
        <w:pageBreakBefore w:val="0"/>
        <w:wordWrap/>
        <w:overflowPunct/>
        <w:topLinePunct w:val="0"/>
        <w:bidi w:val="0"/>
        <w:spacing w:line="560" w:lineRule="exact"/>
        <w:jc w:val="both"/>
        <w:rPr>
          <w:rFonts w:hint="eastAsia" w:ascii="方正小标宋_GBK" w:hAnsi="方正小标宋_GBK" w:eastAsia="方正小标宋_GBK" w:cs="方正小标宋_GBK"/>
          <w:b w:val="0"/>
          <w:bCs w:val="0"/>
          <w:sz w:val="44"/>
          <w:szCs w:val="44"/>
          <w:lang w:eastAsia="zh-CN"/>
        </w:rPr>
      </w:pPr>
    </w:p>
    <w:p w14:paraId="30C2F7E7">
      <w:pPr>
        <w:keepNext w:val="0"/>
        <w:keepLines w:val="0"/>
        <w:pageBreakBefore w:val="0"/>
        <w:wordWrap/>
        <w:overflowPunct/>
        <w:topLinePunct w:val="0"/>
        <w:bidi w:val="0"/>
        <w:spacing w:line="560" w:lineRule="exact"/>
        <w:jc w:val="righ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乌农牧函〔2025〕6</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号</w:t>
      </w:r>
    </w:p>
    <w:p w14:paraId="78C56E93">
      <w:pPr>
        <w:keepNext w:val="0"/>
        <w:keepLines w:val="0"/>
        <w:pageBreakBefore w:val="0"/>
        <w:wordWrap/>
        <w:overflowPunct/>
        <w:topLinePunct w:val="0"/>
        <w:bidi w:val="0"/>
        <w:spacing w:line="560" w:lineRule="exact"/>
        <w:jc w:val="right"/>
        <w:rPr>
          <w:rFonts w:hint="eastAsia" w:ascii="仿宋_GB2312" w:hAnsi="仿宋_GB2312" w:eastAsia="仿宋_GB2312" w:cs="仿宋_GB2312"/>
          <w:b w:val="0"/>
          <w:bCs w:val="0"/>
          <w:sz w:val="32"/>
          <w:szCs w:val="32"/>
          <w:lang w:eastAsia="zh-CN"/>
        </w:rPr>
      </w:pPr>
    </w:p>
    <w:p w14:paraId="388CDEF9">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b w:val="0"/>
          <w:bCs w:val="0"/>
          <w:spacing w:val="-11"/>
          <w:sz w:val="44"/>
          <w:szCs w:val="44"/>
          <w:lang w:val="en-US" w:eastAsia="zh-CN"/>
        </w:rPr>
      </w:pPr>
      <w:r>
        <w:rPr>
          <w:rFonts w:hint="eastAsia" w:ascii="方正小标宋_GBK" w:hAnsi="方正小标宋_GBK" w:eastAsia="方正小标宋_GBK" w:cs="方正小标宋_GBK"/>
          <w:b w:val="0"/>
          <w:bCs w:val="0"/>
          <w:spacing w:val="-11"/>
          <w:sz w:val="44"/>
          <w:szCs w:val="44"/>
          <w:lang w:eastAsia="zh-CN"/>
        </w:rPr>
        <w:t>乌审旗农牧局关于</w:t>
      </w:r>
      <w:r>
        <w:rPr>
          <w:rFonts w:hint="eastAsia" w:ascii="方正小标宋_GBK" w:hAnsi="方正小标宋_GBK" w:eastAsia="方正小标宋_GBK" w:cs="方正小标宋_GBK"/>
          <w:b w:val="0"/>
          <w:bCs w:val="0"/>
          <w:spacing w:val="-11"/>
          <w:sz w:val="44"/>
          <w:szCs w:val="44"/>
          <w:lang w:val="en-US" w:eastAsia="zh-CN"/>
        </w:rPr>
        <w:t>印发《乌审旗2025年耕地</w:t>
      </w:r>
    </w:p>
    <w:p w14:paraId="6529A04D">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11"/>
          <w:sz w:val="44"/>
          <w:szCs w:val="44"/>
          <w:lang w:val="en-US" w:eastAsia="zh-CN"/>
        </w:rPr>
        <w:t>地力保护补贴项目实施方案》的函</w:t>
      </w:r>
    </w:p>
    <w:p w14:paraId="6AF29ABF">
      <w:pPr>
        <w:keepNext w:val="0"/>
        <w:keepLines w:val="0"/>
        <w:pageBreakBefore w:val="0"/>
        <w:wordWrap/>
        <w:overflowPunct/>
        <w:topLinePunct w:val="0"/>
        <w:bidi w:val="0"/>
        <w:spacing w:line="560" w:lineRule="exact"/>
        <w:jc w:val="both"/>
        <w:rPr>
          <w:rFonts w:hint="eastAsia" w:ascii="仿宋_GB2312" w:hAnsi="仿宋_GB2312" w:eastAsia="仿宋_GB2312" w:cs="仿宋_GB2312"/>
          <w:b w:val="0"/>
          <w:bCs w:val="0"/>
          <w:sz w:val="44"/>
          <w:szCs w:val="44"/>
          <w:lang w:val="en-US" w:eastAsia="zh-CN"/>
        </w:rPr>
      </w:pPr>
    </w:p>
    <w:p w14:paraId="54201849">
      <w:pPr>
        <w:pStyle w:val="8"/>
        <w:keepNext w:val="0"/>
        <w:keepLines w:val="0"/>
        <w:pageBreakBefore w:val="0"/>
        <w:widowControl w:val="0"/>
        <w:kinsoku/>
        <w:wordWrap/>
        <w:overflowPunct/>
        <w:topLinePunct w:val="0"/>
        <w:autoSpaceDE/>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各苏木镇人民政府：</w:t>
      </w:r>
    </w:p>
    <w:p w14:paraId="59DDEF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现将《乌审旗2025年耕地地力保护补贴项目实施方案》印发给你们，请抓好贯彻落实，遵照执行。</w:t>
      </w:r>
    </w:p>
    <w:p w14:paraId="7DB90561">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bookmarkStart w:id="0" w:name="_GoBack"/>
      <w:bookmarkEnd w:id="0"/>
    </w:p>
    <w:p w14:paraId="07331FBD">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60E65283">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乌审旗农牧局</w:t>
      </w:r>
    </w:p>
    <w:p w14:paraId="3EEF3076">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2025年3月25日</w:t>
      </w:r>
    </w:p>
    <w:p w14:paraId="6261F98A">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47E908E5">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3C51CCE2">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1D4C3C0A">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4A777493">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4603BE7B">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41408B53">
      <w:pPr>
        <w:keepNext w:val="0"/>
        <w:keepLines w:val="0"/>
        <w:pageBreakBefore w:val="0"/>
        <w:widowControl/>
        <w:kinsoku w:val="0"/>
        <w:wordWrap/>
        <w:overflowPunct/>
        <w:topLinePunct w:val="0"/>
        <w:autoSpaceDE w:val="0"/>
        <w:autoSpaceDN w:val="0"/>
        <w:bidi w:val="0"/>
        <w:adjustRightInd w:val="0"/>
        <w:snapToGrid w:val="0"/>
        <w:spacing w:line="560" w:lineRule="exact"/>
        <w:ind w:firstLine="320" w:firstLineChars="100"/>
        <w:jc w:val="both"/>
        <w:textAlignment w:val="baseline"/>
        <w:rPr>
          <w:rFonts w:hint="eastAsia" w:ascii="仿宋_GB2312" w:hAnsi="仿宋_GB2312" w:eastAsia="仿宋_GB2312" w:cs="仿宋_GB2312"/>
          <w:b w:val="0"/>
          <w:bCs w:val="0"/>
          <w:sz w:val="32"/>
          <w:szCs w:val="32"/>
          <w:lang w:val="en-US" w:eastAsia="zh-CN"/>
        </w:rPr>
      </w:pPr>
    </w:p>
    <w:p w14:paraId="330F8F5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年耕地地力保护补贴项目</w:t>
      </w:r>
    </w:p>
    <w:p w14:paraId="27D16AC2">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14:paraId="3BC03E60">
      <w:pPr>
        <w:keepNext w:val="0"/>
        <w:keepLines w:val="0"/>
        <w:pageBreakBefore w:val="0"/>
        <w:widowControl w:val="0"/>
        <w:kinsoku/>
        <w:wordWrap/>
        <w:overflowPunct/>
        <w:topLinePunct w:val="0"/>
        <w:autoSpaceDE/>
        <w:autoSpaceDN/>
        <w:bidi w:val="0"/>
        <w:adjustRightInd/>
        <w:snapToGrid/>
        <w:spacing w:line="560" w:lineRule="exact"/>
        <w:ind w:right="0" w:firstLine="880" w:firstLineChars="200"/>
        <w:jc w:val="center"/>
        <w:textAlignment w:val="auto"/>
        <w:rPr>
          <w:rFonts w:hint="eastAsia" w:ascii="方正小标宋_GBK" w:hAnsi="方正小标宋_GBK" w:eastAsia="方正小标宋_GBK" w:cs="方正小标宋_GBK"/>
          <w:sz w:val="44"/>
          <w:szCs w:val="44"/>
        </w:rPr>
      </w:pPr>
    </w:p>
    <w:p w14:paraId="5077B7E6">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为进一步贯彻党中央、国务院有关落实最严格的耕地保护制度等决策部署，乌审旗农牧局以铸牢中华民族共同体意识为工作主线，按照《鄂尔多斯市2025年耕地地力保护补贴实施方案》要求，结合工作实际制定本方案：</w:t>
      </w:r>
    </w:p>
    <w:p w14:paraId="283E7D0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总体思路</w:t>
      </w:r>
    </w:p>
    <w:p w14:paraId="24C39EFA">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严格按照</w:t>
      </w:r>
      <w:r>
        <w:rPr>
          <w:rFonts w:hint="default" w:ascii="仿宋_GB2312" w:hAnsi="仿宋_GB2312" w:eastAsia="仿宋_GB2312" w:cs="仿宋_GB2312"/>
          <w:spacing w:val="0"/>
          <w:sz w:val="32"/>
          <w:szCs w:val="32"/>
          <w:lang w:eastAsia="zh-CN"/>
        </w:rPr>
        <w:t>党中央强农惠农政策</w:t>
      </w:r>
      <w:r>
        <w:rPr>
          <w:rFonts w:hint="eastAsia" w:ascii="仿宋_GB2312" w:hAnsi="仿宋_GB2312" w:eastAsia="仿宋_GB2312" w:cs="仿宋_GB2312"/>
          <w:spacing w:val="0"/>
          <w:sz w:val="32"/>
          <w:szCs w:val="32"/>
          <w:lang w:eastAsia="zh-CN"/>
        </w:rPr>
        <w:t>的要求执行</w:t>
      </w:r>
      <w:r>
        <w:rPr>
          <w:rFonts w:hint="default" w:ascii="仿宋_GB2312" w:hAnsi="仿宋_GB2312" w:eastAsia="仿宋_GB2312" w:cs="仿宋_GB2312"/>
          <w:spacing w:val="0"/>
          <w:sz w:val="32"/>
          <w:szCs w:val="32"/>
          <w:lang w:eastAsia="zh-CN"/>
        </w:rPr>
        <w:t>，补贴资金直接发放给广大农户，涉及农民群众切身利益，事关农村社会和谐稳定，政策性强、涉及面广、社会关注度高，</w:t>
      </w:r>
      <w:r>
        <w:rPr>
          <w:rFonts w:hint="eastAsia" w:ascii="仿宋_GB2312" w:hAnsi="仿宋_GB2312" w:eastAsia="仿宋_GB2312" w:cs="仿宋_GB2312"/>
          <w:spacing w:val="0"/>
          <w:sz w:val="32"/>
          <w:szCs w:val="32"/>
          <w:lang w:eastAsia="zh-CN"/>
        </w:rPr>
        <w:t>要</w:t>
      </w:r>
      <w:r>
        <w:rPr>
          <w:rFonts w:hint="default" w:ascii="仿宋_GB2312" w:hAnsi="仿宋_GB2312" w:eastAsia="仿宋_GB2312" w:cs="仿宋_GB2312"/>
          <w:spacing w:val="0"/>
          <w:sz w:val="32"/>
          <w:szCs w:val="32"/>
          <w:lang w:eastAsia="zh-CN"/>
        </w:rPr>
        <w:t>充分认识补贴政策的重要性</w:t>
      </w:r>
      <w:r>
        <w:rPr>
          <w:rFonts w:hint="eastAsia" w:ascii="仿宋_GB2312" w:hAnsi="仿宋_GB2312" w:eastAsia="仿宋_GB2312" w:cs="仿宋_GB2312"/>
          <w:spacing w:val="0"/>
          <w:sz w:val="32"/>
          <w:szCs w:val="32"/>
          <w:lang w:eastAsia="zh-CN"/>
        </w:rPr>
        <w:t>，</w:t>
      </w:r>
      <w:r>
        <w:rPr>
          <w:rFonts w:hint="default" w:ascii="仿宋_GB2312" w:hAnsi="仿宋_GB2312" w:eastAsia="仿宋_GB2312" w:cs="仿宋_GB2312"/>
          <w:spacing w:val="0"/>
          <w:sz w:val="32"/>
          <w:szCs w:val="32"/>
        </w:rPr>
        <w:t>按照</w:t>
      </w:r>
      <w:r>
        <w:rPr>
          <w:rFonts w:hint="eastAsia" w:ascii="仿宋_GB2312" w:hAnsi="仿宋_GB2312" w:eastAsia="仿宋_GB2312" w:cs="仿宋_GB2312"/>
          <w:spacing w:val="0"/>
          <w:sz w:val="32"/>
          <w:szCs w:val="32"/>
          <w:lang w:eastAsia="zh-CN"/>
        </w:rPr>
        <w:t>“</w:t>
      </w:r>
      <w:r>
        <w:rPr>
          <w:rFonts w:hint="default" w:ascii="仿宋_GB2312" w:hAnsi="仿宋_GB2312" w:eastAsia="仿宋_GB2312" w:cs="仿宋_GB2312"/>
          <w:spacing w:val="0"/>
          <w:sz w:val="32"/>
          <w:szCs w:val="32"/>
          <w:lang w:eastAsia="zh-CN"/>
        </w:rPr>
        <w:t>总体稳定、审慎探索、精准有效</w:t>
      </w:r>
      <w:r>
        <w:rPr>
          <w:rFonts w:hint="eastAsia" w:ascii="仿宋_GB2312" w:hAnsi="仿宋_GB2312" w:eastAsia="仿宋_GB2312" w:cs="仿宋_GB2312"/>
          <w:spacing w:val="0"/>
          <w:sz w:val="32"/>
          <w:szCs w:val="32"/>
          <w:lang w:eastAsia="zh-CN"/>
        </w:rPr>
        <w:t>”</w:t>
      </w:r>
      <w:r>
        <w:rPr>
          <w:rFonts w:hint="default" w:ascii="仿宋_GB2312" w:hAnsi="仿宋_GB2312" w:eastAsia="仿宋_GB2312" w:cs="仿宋_GB2312"/>
          <w:spacing w:val="0"/>
          <w:sz w:val="32"/>
          <w:szCs w:val="32"/>
          <w:lang w:eastAsia="zh-CN"/>
        </w:rPr>
        <w:t>的</w:t>
      </w:r>
      <w:r>
        <w:rPr>
          <w:rFonts w:hint="default" w:ascii="仿宋_GB2312" w:hAnsi="仿宋_GB2312" w:eastAsia="仿宋_GB2312" w:cs="仿宋_GB2312"/>
          <w:spacing w:val="0"/>
          <w:sz w:val="32"/>
          <w:szCs w:val="32"/>
        </w:rPr>
        <w:t>原则，</w:t>
      </w:r>
      <w:r>
        <w:rPr>
          <w:rFonts w:hint="default" w:ascii="仿宋_GB2312" w:hAnsi="仿宋_GB2312" w:eastAsia="仿宋_GB2312" w:cs="仿宋_GB2312"/>
          <w:spacing w:val="0"/>
          <w:sz w:val="32"/>
          <w:szCs w:val="32"/>
          <w:lang w:eastAsia="zh-CN"/>
        </w:rPr>
        <w:t>保持现有耕地地力保护补贴政策框架不改变，</w:t>
      </w:r>
      <w:r>
        <w:rPr>
          <w:rFonts w:hint="default" w:ascii="仿宋_GB2312" w:hAnsi="仿宋_GB2312" w:eastAsia="仿宋_GB2312" w:cs="仿宋_GB2312"/>
          <w:spacing w:val="0"/>
          <w:sz w:val="32"/>
          <w:szCs w:val="32"/>
          <w:lang w:val="en-US" w:eastAsia="zh-CN"/>
        </w:rPr>
        <w:t>稳妥有序</w:t>
      </w:r>
      <w:r>
        <w:rPr>
          <w:rFonts w:hint="default" w:ascii="仿宋_GB2312" w:hAnsi="仿宋_GB2312" w:eastAsia="仿宋_GB2312" w:cs="仿宋_GB2312"/>
          <w:spacing w:val="0"/>
          <w:sz w:val="32"/>
          <w:szCs w:val="32"/>
        </w:rPr>
        <w:t>探索推进耕地地力保护补贴与</w:t>
      </w:r>
      <w:r>
        <w:rPr>
          <w:rFonts w:hint="default" w:ascii="仿宋_GB2312" w:hAnsi="仿宋_GB2312" w:eastAsia="仿宋_GB2312" w:cs="仿宋_GB2312"/>
          <w:spacing w:val="0"/>
          <w:sz w:val="32"/>
          <w:szCs w:val="32"/>
          <w:lang w:eastAsia="zh-CN"/>
        </w:rPr>
        <w:t>耕地地力保护行为相挂钩的有效机制</w:t>
      </w:r>
      <w:r>
        <w:rPr>
          <w:rFonts w:hint="default" w:ascii="仿宋_GB2312" w:hAnsi="仿宋_GB2312" w:eastAsia="仿宋_GB2312" w:cs="仿宋_GB2312"/>
          <w:spacing w:val="0"/>
          <w:sz w:val="32"/>
          <w:szCs w:val="32"/>
        </w:rPr>
        <w:t>，逐步完善补贴政策，提高补贴效能</w:t>
      </w:r>
      <w:r>
        <w:rPr>
          <w:rFonts w:hint="default" w:ascii="仿宋_GB2312" w:hAnsi="仿宋_GB2312" w:eastAsia="仿宋_GB2312" w:cs="仿宋_GB2312"/>
          <w:spacing w:val="0"/>
          <w:sz w:val="32"/>
          <w:szCs w:val="32"/>
          <w:lang w:eastAsia="zh-CN"/>
        </w:rPr>
        <w:t>，</w:t>
      </w:r>
      <w:r>
        <w:rPr>
          <w:rFonts w:hint="default" w:ascii="仿宋_GB2312" w:hAnsi="仿宋_GB2312" w:eastAsia="仿宋_GB2312" w:cs="仿宋_GB2312"/>
          <w:spacing w:val="0"/>
          <w:sz w:val="32"/>
          <w:szCs w:val="32"/>
        </w:rPr>
        <w:t>夯实粮食生产基础，</w:t>
      </w:r>
      <w:r>
        <w:rPr>
          <w:rFonts w:hint="default" w:ascii="仿宋_GB2312" w:hAnsi="仿宋_GB2312" w:eastAsia="仿宋_GB2312" w:cs="仿宋_GB2312"/>
          <w:spacing w:val="0"/>
          <w:sz w:val="32"/>
          <w:szCs w:val="32"/>
          <w:lang w:val="en-US" w:eastAsia="zh-CN"/>
        </w:rPr>
        <w:t>保障农民合法权益，</w:t>
      </w:r>
      <w:r>
        <w:rPr>
          <w:rFonts w:hint="default" w:ascii="仿宋_GB2312" w:hAnsi="仿宋_GB2312" w:eastAsia="仿宋_GB2312" w:cs="仿宋_GB2312"/>
          <w:spacing w:val="0"/>
          <w:sz w:val="32"/>
          <w:szCs w:val="32"/>
        </w:rPr>
        <w:t>促进农业高质量发展</w:t>
      </w:r>
      <w:r>
        <w:rPr>
          <w:rFonts w:hint="eastAsia" w:ascii="仿宋_GB2312" w:hAnsi="仿宋_GB2312" w:eastAsia="仿宋_GB2312" w:cs="仿宋_GB2312"/>
          <w:spacing w:val="0"/>
          <w:sz w:val="32"/>
          <w:szCs w:val="32"/>
        </w:rPr>
        <w:t>。</w:t>
      </w:r>
    </w:p>
    <w:p w14:paraId="597CE8A7">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right="0" w:firstLine="640" w:firstLineChars="200"/>
        <w:jc w:val="both"/>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二、补贴政策</w:t>
      </w:r>
      <w:r>
        <w:rPr>
          <w:rFonts w:hint="default" w:ascii="Times New Roman" w:hAnsi="Times New Roman" w:eastAsia="黑体" w:cs="Times New Roman"/>
          <w:b w:val="0"/>
          <w:bCs w:val="0"/>
          <w:sz w:val="32"/>
          <w:szCs w:val="32"/>
          <w:lang w:eastAsia="zh-CN"/>
        </w:rPr>
        <w:t>主要</w:t>
      </w:r>
      <w:r>
        <w:rPr>
          <w:rFonts w:hint="default" w:ascii="Times New Roman" w:hAnsi="Times New Roman" w:eastAsia="黑体" w:cs="Times New Roman"/>
          <w:b w:val="0"/>
          <w:bCs w:val="0"/>
          <w:sz w:val="32"/>
          <w:szCs w:val="32"/>
        </w:rPr>
        <w:t>内容</w:t>
      </w:r>
    </w:p>
    <w:p w14:paraId="46F9FF87">
      <w:pPr>
        <w:keepNext w:val="0"/>
        <w:keepLines w:val="0"/>
        <w:pageBreakBefore w:val="0"/>
        <w:widowControl w:val="0"/>
        <w:kinsoku/>
        <w:wordWrap/>
        <w:overflowPunct/>
        <w:topLinePunct w:val="0"/>
        <w:bidi w:val="0"/>
        <w:spacing w:line="560" w:lineRule="exact"/>
        <w:ind w:right="0" w:firstLine="860"/>
        <w:rPr>
          <w:rFonts w:hint="default" w:ascii="仿宋_GB2312" w:hAnsi="仿宋_GB2312" w:eastAsia="仿宋_GB2312" w:cs="仿宋_GB2312"/>
          <w:spacing w:val="0"/>
          <w:sz w:val="32"/>
          <w:szCs w:val="32"/>
          <w:lang w:val="en-US" w:eastAsia="zh-CN"/>
        </w:rPr>
      </w:pPr>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补贴对象。</w:t>
      </w:r>
      <w:r>
        <w:rPr>
          <w:rFonts w:hint="eastAsia" w:ascii="仿宋_GB2312" w:hAnsi="仿宋_GB2312" w:eastAsia="仿宋_GB2312" w:cs="仿宋_GB2312"/>
          <w:spacing w:val="0"/>
          <w:sz w:val="32"/>
          <w:szCs w:val="32"/>
          <w:lang w:eastAsia="zh-CN"/>
        </w:rPr>
        <w:t>补贴对象原则上为拥有耕地承包权的种地农民(农场职工),公职人员、死亡人员不予补贴，各苏木镇补贴对象要保持基本稳定。公职人员范围参照《中华人民共和国公职人员政务处分法》《中华人民共和国监察法》有关规定。</w:t>
      </w:r>
    </w:p>
    <w:p w14:paraId="7B563D8D">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firstLine="640" w:firstLineChars="200"/>
        <w:jc w:val="both"/>
        <w:textAlignment w:val="baseline"/>
        <w:rPr>
          <w:rFonts w:hint="default" w:ascii="仿宋_GB2312" w:hAnsi="仿宋_GB2312" w:eastAsia="仿宋_GB2312" w:cs="仿宋_GB2312"/>
          <w:spacing w:val="0"/>
          <w:sz w:val="32"/>
          <w:szCs w:val="32"/>
          <w:lang w:eastAsia="zh-CN"/>
        </w:rPr>
      </w:pPr>
      <w:r>
        <w:rPr>
          <w:rFonts w:hint="default" w:ascii="Times New Roman" w:hAnsi="Times New Roman" w:eastAsia="楷体_GB2312" w:cs="Times New Roman"/>
          <w:b w:val="0"/>
          <w:bCs/>
          <w:sz w:val="32"/>
          <w:szCs w:val="32"/>
          <w:lang w:eastAsia="zh-CN"/>
        </w:rPr>
        <w:t>（二）补贴方式和标准。</w:t>
      </w:r>
      <w:r>
        <w:rPr>
          <w:rFonts w:hint="default" w:ascii="仿宋_GB2312" w:hAnsi="仿宋_GB2312" w:eastAsia="仿宋_GB2312" w:cs="仿宋_GB2312"/>
          <w:spacing w:val="0"/>
          <w:sz w:val="32"/>
          <w:szCs w:val="32"/>
          <w:lang w:eastAsia="zh-CN"/>
        </w:rPr>
        <w:t>补贴资金</w:t>
      </w:r>
      <w:r>
        <w:rPr>
          <w:rFonts w:hint="default" w:ascii="仿宋_GB2312" w:hAnsi="仿宋_GB2312" w:eastAsia="仿宋_GB2312" w:cs="仿宋_GB2312"/>
          <w:spacing w:val="0"/>
          <w:sz w:val="32"/>
          <w:szCs w:val="32"/>
          <w:lang w:val="en-US" w:eastAsia="zh-CN"/>
        </w:rPr>
        <w:t>全部</w:t>
      </w:r>
      <w:r>
        <w:rPr>
          <w:rFonts w:hint="default" w:ascii="仿宋_GB2312" w:hAnsi="仿宋_GB2312" w:eastAsia="仿宋_GB2312" w:cs="仿宋_GB2312"/>
          <w:spacing w:val="0"/>
          <w:sz w:val="32"/>
          <w:szCs w:val="32"/>
          <w:lang w:eastAsia="zh-CN"/>
        </w:rPr>
        <w:t>通过</w:t>
      </w:r>
      <w:r>
        <w:rPr>
          <w:rFonts w:hint="eastAsia" w:ascii="仿宋_GB2312" w:hAnsi="仿宋_GB2312" w:eastAsia="仿宋_GB2312" w:cs="仿宋_GB2312"/>
          <w:spacing w:val="0"/>
          <w:sz w:val="32"/>
          <w:szCs w:val="32"/>
          <w:lang w:eastAsia="zh-CN"/>
        </w:rPr>
        <w:t>“</w:t>
      </w:r>
      <w:r>
        <w:rPr>
          <w:rFonts w:hint="default" w:ascii="仿宋_GB2312" w:hAnsi="仿宋_GB2312" w:eastAsia="仿宋_GB2312" w:cs="仿宋_GB2312"/>
          <w:spacing w:val="0"/>
          <w:sz w:val="32"/>
          <w:szCs w:val="32"/>
          <w:lang w:eastAsia="zh-CN"/>
        </w:rPr>
        <w:t>一卡通</w:t>
      </w:r>
      <w:r>
        <w:rPr>
          <w:rFonts w:hint="eastAsia" w:ascii="仿宋_GB2312" w:hAnsi="仿宋_GB2312" w:eastAsia="仿宋_GB2312" w:cs="仿宋_GB2312"/>
          <w:spacing w:val="0"/>
          <w:sz w:val="32"/>
          <w:szCs w:val="32"/>
          <w:lang w:eastAsia="zh-CN"/>
        </w:rPr>
        <w:t>”</w:t>
      </w:r>
      <w:r>
        <w:rPr>
          <w:rFonts w:hint="default" w:ascii="仿宋_GB2312" w:hAnsi="仿宋_GB2312" w:eastAsia="仿宋_GB2312" w:cs="仿宋_GB2312"/>
          <w:spacing w:val="0"/>
          <w:sz w:val="32"/>
          <w:szCs w:val="32"/>
          <w:lang w:eastAsia="zh-CN"/>
        </w:rPr>
        <w:t>发放。补贴依据可以是二轮承包耕地面积、计税耕地面积、确权耕地面积或粮食种植面积等，具体以哪一种类型或哪几种类型确定补贴对象，由苏木镇、嘎查村结合当地实际，在不引起矛盾冲突的前提下确定补贴地块，旗农牧部门根据补贴资金总量和苏木镇上报的补贴面积确定补贴标准，全旗同一年度执行统一的补贴标准。</w:t>
      </w:r>
    </w:p>
    <w:p w14:paraId="1BE6A27A">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right="0" w:firstLine="640" w:firstLineChars="200"/>
        <w:jc w:val="both"/>
        <w:textAlignment w:val="baseline"/>
        <w:rPr>
          <w:rFonts w:hint="default" w:ascii="仿宋_GB2312" w:hAnsi="仿宋_GB2312" w:eastAsia="仿宋_GB2312" w:cs="仿宋_GB2312"/>
          <w:spacing w:val="0"/>
          <w:sz w:val="32"/>
          <w:szCs w:val="32"/>
          <w:lang w:eastAsia="zh-CN"/>
        </w:rPr>
      </w:pPr>
      <w:r>
        <w:rPr>
          <w:rFonts w:hint="default" w:ascii="Times New Roman" w:hAnsi="Times New Roman" w:eastAsia="楷体_GB2312" w:cs="Times New Roman"/>
          <w:b w:val="0"/>
          <w:bCs/>
          <w:sz w:val="32"/>
          <w:szCs w:val="32"/>
          <w:lang w:eastAsia="zh-CN"/>
        </w:rPr>
        <w:t>（三）不予补贴的情况。</w:t>
      </w:r>
      <w:r>
        <w:rPr>
          <w:rFonts w:hint="eastAsia" w:ascii="仿宋_GB2312" w:hAnsi="仿宋_GB2312" w:eastAsia="仿宋_GB2312" w:cs="仿宋_GB2312"/>
          <w:spacing w:val="0"/>
          <w:sz w:val="32"/>
          <w:szCs w:val="32"/>
          <w:lang w:eastAsia="zh-CN"/>
        </w:rPr>
        <w:t>对2020年“三区三线”划定后，新增违法开垦耕地不予补贴；已作为畜牧养殖场使用的耕地、林地、成片粮田转为设施农业用地、非农业征(占)用耕地等已改变用途的耕地，以及占补平衡中“补”的面积和质量达不到耕种条件的耕地等其他造成耕地面积减少或质量下降的，不予发放当年补贴；对符合补贴发放基本条件但人为撂荒一年(含)以上的耕地，取消次年补贴；未按照有关法律法规等规定回收废旧地膜而被处罚，且处罚后没有整改的地块，取消次年补贴</w:t>
      </w:r>
      <w:r>
        <w:rPr>
          <w:rFonts w:hint="default" w:ascii="仿宋_GB2312" w:hAnsi="仿宋_GB2312" w:eastAsia="仿宋_GB2312" w:cs="仿宋_GB2312"/>
          <w:spacing w:val="0"/>
          <w:sz w:val="32"/>
          <w:szCs w:val="32"/>
          <w:lang w:eastAsia="zh-CN"/>
        </w:rPr>
        <w:t>。</w:t>
      </w:r>
    </w:p>
    <w:p w14:paraId="2FFD9B08">
      <w:pPr>
        <w:keepNext w:val="0"/>
        <w:keepLines w:val="0"/>
        <w:pageBreakBefore w:val="0"/>
        <w:widowControl w:val="0"/>
        <w:kinsoku/>
        <w:wordWrap/>
        <w:overflowPunct/>
        <w:topLinePunct w:val="0"/>
        <w:bidi w:val="0"/>
        <w:adjustRightInd w:val="0"/>
        <w:snapToGrid w:val="0"/>
        <w:spacing w:line="560" w:lineRule="exact"/>
        <w:ind w:right="0" w:firstLine="640" w:firstLineChars="200"/>
        <w:jc w:val="both"/>
        <w:rPr>
          <w:rFonts w:hint="default" w:ascii="仿宋_GB2312" w:hAnsi="仿宋_GB2312" w:eastAsia="仿宋_GB2312" w:cs="仿宋_GB2312"/>
          <w:spacing w:val="0"/>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（四）消化补贴结转资金。</w:t>
      </w:r>
      <w:r>
        <w:rPr>
          <w:rFonts w:hint="default" w:ascii="仿宋_GB2312" w:hAnsi="仿宋_GB2312" w:eastAsia="仿宋_GB2312" w:cs="仿宋_GB2312"/>
          <w:spacing w:val="0"/>
          <w:kern w:val="2"/>
          <w:sz w:val="32"/>
          <w:szCs w:val="32"/>
          <w:lang w:val="en-US" w:eastAsia="zh-CN" w:bidi="ar-SA"/>
        </w:rPr>
        <w:t>以前年度结转资金与</w:t>
      </w:r>
      <w:r>
        <w:rPr>
          <w:rFonts w:hint="eastAsia" w:ascii="仿宋_GB2312" w:hAnsi="仿宋_GB2312" w:eastAsia="仿宋_GB2312" w:cs="仿宋_GB2312"/>
          <w:spacing w:val="0"/>
          <w:kern w:val="2"/>
          <w:sz w:val="32"/>
          <w:szCs w:val="32"/>
          <w:lang w:val="en-US" w:eastAsia="zh-CN" w:bidi="ar-SA"/>
        </w:rPr>
        <w:t>本年度</w:t>
      </w:r>
      <w:r>
        <w:rPr>
          <w:rFonts w:hint="default" w:ascii="仿宋_GB2312" w:hAnsi="仿宋_GB2312" w:eastAsia="仿宋_GB2312" w:cs="仿宋_GB2312"/>
          <w:spacing w:val="0"/>
          <w:kern w:val="2"/>
          <w:sz w:val="32"/>
          <w:szCs w:val="32"/>
          <w:lang w:val="en-US" w:eastAsia="zh-CN" w:bidi="ar-SA"/>
        </w:rPr>
        <w:t>预算资金统筹安排使用，</w:t>
      </w:r>
      <w:r>
        <w:rPr>
          <w:rFonts w:hint="eastAsia" w:ascii="仿宋_GB2312" w:hAnsi="仿宋_GB2312" w:eastAsia="仿宋_GB2312" w:cs="仿宋_GB2312"/>
          <w:spacing w:val="0"/>
          <w:kern w:val="2"/>
          <w:sz w:val="32"/>
          <w:szCs w:val="32"/>
          <w:lang w:val="en-US" w:eastAsia="zh-CN" w:bidi="ar-SA"/>
        </w:rPr>
        <w:t>严格按照耕地地力保护补贴资金管理办法使用，</w:t>
      </w:r>
      <w:r>
        <w:rPr>
          <w:rFonts w:hint="default" w:ascii="仿宋_GB2312" w:hAnsi="仿宋_GB2312" w:eastAsia="仿宋_GB2312" w:cs="仿宋_GB2312"/>
          <w:spacing w:val="0"/>
          <w:kern w:val="2"/>
          <w:sz w:val="32"/>
          <w:szCs w:val="32"/>
          <w:lang w:val="en-US" w:eastAsia="zh-CN" w:bidi="ar-SA"/>
        </w:rPr>
        <w:t>确保资金不折不扣发放到农牧</w:t>
      </w:r>
      <w:r>
        <w:rPr>
          <w:rFonts w:hint="eastAsia" w:ascii="仿宋_GB2312" w:hAnsi="仿宋_GB2312" w:eastAsia="仿宋_GB2312" w:cs="仿宋_GB2312"/>
          <w:spacing w:val="0"/>
          <w:kern w:val="2"/>
          <w:sz w:val="32"/>
          <w:szCs w:val="32"/>
          <w:lang w:val="en-US" w:eastAsia="zh-CN" w:bidi="ar-SA"/>
        </w:rPr>
        <w:t>民</w:t>
      </w:r>
      <w:r>
        <w:rPr>
          <w:rFonts w:hint="default" w:ascii="仿宋_GB2312" w:hAnsi="仿宋_GB2312" w:eastAsia="仿宋_GB2312" w:cs="仿宋_GB2312"/>
          <w:spacing w:val="0"/>
          <w:kern w:val="2"/>
          <w:sz w:val="32"/>
          <w:szCs w:val="32"/>
          <w:lang w:val="en-US" w:eastAsia="zh-CN" w:bidi="ar-SA"/>
        </w:rPr>
        <w:t>手中。</w:t>
      </w:r>
    </w:p>
    <w:p w14:paraId="508A9E8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、补贴程序</w:t>
      </w:r>
    </w:p>
    <w:p w14:paraId="394ACB4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z w:val="32"/>
          <w:szCs w:val="32"/>
        </w:rPr>
        <w:t>（一）核实补贴面积。</w:t>
      </w:r>
      <w:r>
        <w:rPr>
          <w:rFonts w:hint="eastAsia" w:ascii="仿宋_GB2312" w:hAnsi="仿宋_GB2312" w:eastAsia="仿宋_GB2312" w:cs="仿宋_GB2312"/>
          <w:spacing w:val="0"/>
          <w:sz w:val="32"/>
          <w:szCs w:val="32"/>
          <w:lang w:eastAsia="zh-CN"/>
        </w:rPr>
        <w:t>按照“村级登记公示、乡镇初核、旗级确认”的程序，对补贴耕地面积进行核实。</w:t>
      </w:r>
    </w:p>
    <w:p w14:paraId="6A8C1B65">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z w:val="32"/>
          <w:szCs w:val="32"/>
        </w:rPr>
        <w:t>1.村级登记。</w:t>
      </w:r>
      <w:r>
        <w:rPr>
          <w:rFonts w:hint="eastAsia" w:ascii="仿宋_GB2312" w:hAnsi="仿宋_GB2312" w:eastAsia="仿宋_GB2312" w:cs="仿宋_GB2312"/>
          <w:spacing w:val="0"/>
          <w:sz w:val="32"/>
          <w:szCs w:val="32"/>
          <w:lang w:eastAsia="zh-CN"/>
        </w:rPr>
        <w:t>嘎查（村）按照补贴面积的要求，由村民报村嘎查，村嘎查对农户耕地地力补贴面积进行逐户登记，经农户签字确认、张榜公示等程序后，将登记到户的耕地面积上报苏木镇。</w:t>
      </w:r>
    </w:p>
    <w:p w14:paraId="477738F0">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z w:val="32"/>
          <w:szCs w:val="32"/>
        </w:rPr>
        <w:t>2.苏木镇初核。</w:t>
      </w:r>
      <w:r>
        <w:rPr>
          <w:rFonts w:hint="eastAsia" w:ascii="仿宋_GB2312" w:hAnsi="仿宋_GB2312" w:eastAsia="仿宋_GB2312" w:cs="仿宋_GB2312"/>
          <w:spacing w:val="0"/>
          <w:sz w:val="32"/>
          <w:szCs w:val="32"/>
          <w:lang w:eastAsia="zh-CN"/>
        </w:rPr>
        <w:t>苏木镇对村级上报的农户和耕地面积情况进行核实，核实无误后，汇总上报旗农牧部门。</w:t>
      </w:r>
    </w:p>
    <w:p w14:paraId="3964E55B">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z w:val="32"/>
          <w:szCs w:val="32"/>
        </w:rPr>
        <w:t>3.旗级确认。</w:t>
      </w:r>
      <w:r>
        <w:rPr>
          <w:rFonts w:hint="eastAsia" w:ascii="仿宋_GB2312" w:hAnsi="仿宋_GB2312" w:eastAsia="仿宋_GB2312" w:cs="仿宋_GB2312"/>
          <w:spacing w:val="0"/>
          <w:sz w:val="32"/>
          <w:szCs w:val="32"/>
          <w:lang w:eastAsia="zh-CN"/>
        </w:rPr>
        <w:t>旗农牧部门会同财政、公安、自然资源、统计等相关部门参与补贴数据的审核。旗农牧部门对每个苏木镇随机抽取部分农户进行审核，若发现问题及时通知苏木镇重新核实、公示。</w:t>
      </w:r>
    </w:p>
    <w:p w14:paraId="5FAA019F">
      <w:pPr>
        <w:keepNext w:val="0"/>
        <w:keepLines w:val="0"/>
        <w:pageBreakBefore w:val="0"/>
        <w:widowControl w:val="0"/>
        <w:kinsoku/>
        <w:wordWrap/>
        <w:overflowPunct/>
        <w:topLinePunct w:val="0"/>
        <w:bidi w:val="0"/>
        <w:spacing w:line="560" w:lineRule="exact"/>
        <w:ind w:right="0" w:firstLine="709"/>
        <w:jc w:val="both"/>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 w:val="32"/>
          <w:szCs w:val="32"/>
          <w:lang w:val="en-US" w:eastAsia="zh-CN"/>
        </w:rPr>
        <w:t>4.公开公示。</w:t>
      </w:r>
      <w:r>
        <w:rPr>
          <w:rFonts w:hint="eastAsia" w:ascii="仿宋_GB2312" w:hAnsi="仿宋_GB2312" w:eastAsia="仿宋_GB2312" w:cs="仿宋_GB2312"/>
          <w:spacing w:val="0"/>
          <w:sz w:val="32"/>
          <w:szCs w:val="32"/>
          <w:lang w:eastAsia="zh-CN"/>
        </w:rPr>
        <w:t>让数据“多跑路”、农牧民“少跑路”。村级公示由村委会采取方便农牧民查询和监督的方式在村务公开场所进行公示，用好公示栏、喇叭广播、门户网站、新媒体等渠道，不断丰富公开公示内容。苏木乡镇负责组织对各村报送的补贴数据进行核实确认，由苏木乡镇人民政府将经复核的补贴情况，在乡镇公开场所公示。旗农牧部门设立政策咨询电话，电话号码：</w:t>
      </w:r>
      <w:r>
        <w:rPr>
          <w:rFonts w:hint="eastAsia" w:ascii="仿宋_GB2312" w:hAnsi="仿宋_GB2312" w:eastAsia="仿宋_GB2312" w:cs="仿宋_GB2312"/>
          <w:spacing w:val="0"/>
          <w:sz w:val="32"/>
          <w:szCs w:val="32"/>
          <w:lang w:val="en-US" w:eastAsia="zh-CN"/>
        </w:rPr>
        <w:t>0477-7593080</w:t>
      </w:r>
      <w:r>
        <w:rPr>
          <w:rFonts w:hint="eastAsia" w:ascii="仿宋_GB2312" w:hAnsi="仿宋_GB2312" w:eastAsia="仿宋_GB2312" w:cs="仿宋_GB2312"/>
          <w:spacing w:val="0"/>
          <w:sz w:val="32"/>
          <w:szCs w:val="32"/>
          <w:lang w:eastAsia="zh-CN"/>
        </w:rPr>
        <w:t>。</w:t>
      </w:r>
    </w:p>
    <w:p w14:paraId="1917240B">
      <w:pPr>
        <w:keepNext w:val="0"/>
        <w:keepLines w:val="0"/>
        <w:pageBreakBefore w:val="0"/>
        <w:widowControl w:val="0"/>
        <w:kinsoku/>
        <w:wordWrap/>
        <w:overflowPunct/>
        <w:topLinePunct w:val="0"/>
        <w:bidi w:val="0"/>
        <w:spacing w:line="560" w:lineRule="exact"/>
        <w:ind w:right="0" w:firstLine="649"/>
        <w:jc w:val="both"/>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z w:val="32"/>
          <w:szCs w:val="32"/>
        </w:rPr>
        <w:t>（二）拨付补贴资金。</w:t>
      </w:r>
      <w:r>
        <w:rPr>
          <w:rFonts w:hint="eastAsia" w:ascii="仿宋_GB2312" w:hAnsi="仿宋_GB2312" w:eastAsia="仿宋_GB2312" w:cs="仿宋_GB2312"/>
          <w:spacing w:val="0"/>
          <w:sz w:val="32"/>
          <w:szCs w:val="32"/>
          <w:lang w:val="en-US" w:eastAsia="zh-CN"/>
        </w:rPr>
        <w:t>为确保</w:t>
      </w:r>
      <w:r>
        <w:rPr>
          <w:rFonts w:hint="eastAsia" w:ascii="仿宋_GB2312" w:hAnsi="仿宋_GB2312" w:eastAsia="仿宋_GB2312" w:cs="仿宋_GB2312"/>
          <w:spacing w:val="0"/>
          <w:sz w:val="32"/>
          <w:szCs w:val="32"/>
          <w:lang w:eastAsia="zh-CN"/>
        </w:rPr>
        <w:t>耕地地力保护</w:t>
      </w:r>
      <w:r>
        <w:rPr>
          <w:rFonts w:hint="eastAsia" w:ascii="仿宋_GB2312" w:hAnsi="仿宋_GB2312" w:eastAsia="仿宋_GB2312" w:cs="仿宋_GB2312"/>
          <w:spacing w:val="0"/>
          <w:sz w:val="32"/>
          <w:szCs w:val="32"/>
          <w:lang w:val="en-US" w:eastAsia="zh-CN"/>
        </w:rPr>
        <w:t>补贴资金及时、足额发放到户，按照《内蒙古自治区财政厅 农牧厅关于创新惠农惠牧财政补贴资金发放直达机制的通知》（内财农〔2024〕26号）文件要求，</w:t>
      </w:r>
      <w:r>
        <w:rPr>
          <w:rFonts w:hint="eastAsia" w:ascii="仿宋_GB2312" w:hAnsi="仿宋_GB2312" w:eastAsia="仿宋_GB2312" w:cs="仿宋_GB2312"/>
          <w:spacing w:val="0"/>
          <w:sz w:val="32"/>
          <w:szCs w:val="32"/>
          <w:lang w:eastAsia="zh-CN"/>
        </w:rPr>
        <w:t>2025年耕地地力保护补贴采取提级发放，由市财政部门直接兑付到补贴对象账户。发放时要配合财政等部门指导督促代理银行落实短信通知等要求，内容包括但不限于补贴名称、补贴金额、补贴标准、公示情况、应履行的义务、咨询单位、联系电话等， 对不予发放补贴的，要明确金额和原因，让农牧民看的清楚、领的明白。同时，补贴资金发放情况将在旗政府或农牧、财政等部门政务网站上进行公示。</w:t>
      </w:r>
    </w:p>
    <w:p w14:paraId="1E52B4BE">
      <w:pPr>
        <w:keepNext w:val="0"/>
        <w:keepLines w:val="0"/>
        <w:pageBreakBefore w:val="0"/>
        <w:widowControl w:val="0"/>
        <w:kinsoku/>
        <w:wordWrap/>
        <w:overflowPunct/>
        <w:topLinePunct w:val="0"/>
        <w:bidi w:val="0"/>
        <w:spacing w:line="560" w:lineRule="exact"/>
        <w:ind w:right="0" w:firstLine="649"/>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（三）时间节点要求。</w:t>
      </w:r>
    </w:p>
    <w:p w14:paraId="73CA315E">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3月31日前，各苏木镇确定耕地补贴面积，并以书面形式报送至旗农牧部门，旗农牧部门5个工作日内制定全旗统一补贴标准。</w:t>
      </w:r>
    </w:p>
    <w:p w14:paraId="4EC18F69">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4月4日-5月10日，各苏木镇完成嘎查村登记、张榜公示、苏木镇审核、清册录入等工作。</w:t>
      </w:r>
    </w:p>
    <w:p w14:paraId="70D7DE55">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5月10日-5月30日，</w:t>
      </w:r>
      <w:r>
        <w:rPr>
          <w:rFonts w:hint="eastAsia" w:ascii="仿宋_GB2312" w:hAnsi="仿宋_GB2312" w:eastAsia="仿宋_GB2312" w:cs="仿宋_GB2312"/>
          <w:spacing w:val="0"/>
          <w:sz w:val="32"/>
          <w:szCs w:val="32"/>
          <w:lang w:eastAsia="zh-CN"/>
        </w:rPr>
        <w:t>旗农牧部门会同财政、公安、自然资源、统计等相关部门完成补贴数据的审核，对公职人员、死亡人员领取补贴情况进行复核更正。</w:t>
      </w:r>
    </w:p>
    <w:p w14:paraId="23FFB035">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6月10日前，完成全部清册审核上报工作。</w:t>
      </w:r>
    </w:p>
    <w:p w14:paraId="3C125877">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6月30日前，</w:t>
      </w:r>
      <w:r>
        <w:rPr>
          <w:rFonts w:hint="eastAsia" w:ascii="仿宋_GB2312" w:hAnsi="仿宋_GB2312" w:eastAsia="仿宋_GB2312" w:cs="仿宋_GB2312"/>
          <w:spacing w:val="0"/>
          <w:sz w:val="32"/>
          <w:szCs w:val="32"/>
          <w:lang w:eastAsia="zh-CN"/>
        </w:rPr>
        <w:t>耕地地力保护补贴发放到户。</w:t>
      </w:r>
    </w:p>
    <w:p w14:paraId="047361B9">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、明确责任分工</w:t>
      </w:r>
    </w:p>
    <w:p w14:paraId="0AEDBC1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z w:val="32"/>
          <w:szCs w:val="32"/>
        </w:rPr>
        <w:t>（一）责任主体。</w:t>
      </w:r>
      <w:r>
        <w:rPr>
          <w:rFonts w:hint="eastAsia" w:ascii="仿宋_GB2312" w:hAnsi="仿宋_GB2312" w:eastAsia="仿宋_GB2312" w:cs="仿宋_GB2312"/>
          <w:spacing w:val="0"/>
          <w:sz w:val="32"/>
          <w:szCs w:val="32"/>
          <w:lang w:eastAsia="zh-CN"/>
        </w:rPr>
        <w:t>旗人民政府作为此项工作的责任主体，对本区域内的补贴项目实施全面负责，主要负责审定年度项目实施工作方案、审批补贴标准和资金分配方案。对未按补贴政策要求精准发放的，依法依规追究属地苏木乡镇政府责任，对错发或违规发放的，要按规定程序予以收回，形成的资金缺口由当地承担，并依法追究相关责任人责任。</w:t>
      </w:r>
    </w:p>
    <w:p w14:paraId="73C7CE5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pacing w:val="-4"/>
          <w:sz w:val="32"/>
          <w:szCs w:val="32"/>
        </w:rPr>
        <w:t>农牧部门。</w:t>
      </w:r>
      <w:r>
        <w:rPr>
          <w:rFonts w:hint="eastAsia" w:ascii="仿宋_GB2312" w:hAnsi="仿宋_GB2312" w:eastAsia="仿宋_GB2312" w:cs="仿宋_GB2312"/>
          <w:spacing w:val="0"/>
          <w:sz w:val="32"/>
          <w:szCs w:val="32"/>
          <w:lang w:eastAsia="zh-CN"/>
        </w:rPr>
        <w:t>牵头会商财政部门制定年度补贴项目实施工作方案并报同级政府审批；负责做好项目中的相关技术支持工作；牵头做好补贴项目绩效评价、信访受理、总结等工作；配合上级部门开展补贴工作的培训、检查指导等工作。</w:t>
      </w:r>
    </w:p>
    <w:p w14:paraId="7D41095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14:paraId="3947A076">
      <w:pPr>
        <w:keepNext w:val="0"/>
        <w:keepLines w:val="0"/>
        <w:pageBreakBefore w:val="0"/>
        <w:widowControl w:val="0"/>
        <w:kinsoku/>
        <w:wordWrap/>
        <w:overflowPunct/>
        <w:topLinePunct w:val="0"/>
        <w:bidi w:val="0"/>
        <w:spacing w:line="560" w:lineRule="exact"/>
        <w:ind w:right="0" w:firstLine="73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耕地地力保护补贴事关广大农牧民切身利益，事关国家粮食安全和现代农业高质量发展，各苏木镇人民政府及相关部门要切实加强组织领导，细化政策措施，注重宣传引导，加大工作力度，确保补贴精准高效。</w:t>
      </w:r>
    </w:p>
    <w:p w14:paraId="4F45B7C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(一)认真履行工作职责。</w:t>
      </w:r>
      <w:r>
        <w:rPr>
          <w:rFonts w:hint="eastAsia" w:ascii="仿宋_GB2312" w:hAnsi="仿宋_GB2312" w:eastAsia="仿宋_GB2312" w:cs="仿宋_GB2312"/>
          <w:spacing w:val="0"/>
          <w:sz w:val="32"/>
          <w:szCs w:val="32"/>
          <w:lang w:eastAsia="zh-CN"/>
        </w:rPr>
        <w:t>各苏木镇要切实做好补贴范围内未实施地膜离田或未达到离田标准的核实工作，要充分认识落实补贴政策的重要性，做好统筹协调，落实责任，密切配合;在工作落实中遇到的重大问题，要及时报告旗人民政府和上级主管部门。</w:t>
      </w:r>
    </w:p>
    <w:p w14:paraId="189C471C">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right="0" w:firstLine="627" w:firstLineChars="196"/>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sz w:val="32"/>
          <w:szCs w:val="32"/>
        </w:rPr>
        <w:t>(二)</w:t>
      </w:r>
      <w:r>
        <w:rPr>
          <w:rFonts w:hint="default" w:ascii="Times New Roman" w:hAnsi="Times New Roman" w:eastAsia="楷体_GB2312" w:cs="Times New Roman"/>
          <w:b w:val="0"/>
          <w:bCs/>
          <w:sz w:val="32"/>
          <w:szCs w:val="32"/>
          <w:lang w:eastAsia="zh-CN"/>
        </w:rPr>
        <w:t>加强补贴监管。</w:t>
      </w:r>
      <w:r>
        <w:rPr>
          <w:rFonts w:hint="default" w:ascii="仿宋_GB2312" w:hAnsi="仿宋_GB2312" w:eastAsia="仿宋_GB2312" w:cs="仿宋_GB2312"/>
          <w:spacing w:val="0"/>
          <w:sz w:val="32"/>
          <w:szCs w:val="32"/>
          <w:lang w:eastAsia="zh-CN"/>
        </w:rPr>
        <w:t>各</w:t>
      </w:r>
      <w:r>
        <w:rPr>
          <w:rFonts w:hint="eastAsia" w:ascii="仿宋_GB2312" w:hAnsi="仿宋_GB2312" w:eastAsia="仿宋_GB2312" w:cs="仿宋_GB2312"/>
          <w:spacing w:val="0"/>
          <w:sz w:val="32"/>
          <w:szCs w:val="32"/>
          <w:lang w:eastAsia="zh-CN"/>
        </w:rPr>
        <w:t>苏木镇、相关部门</w:t>
      </w:r>
      <w:r>
        <w:rPr>
          <w:rFonts w:hint="default" w:ascii="仿宋_GB2312" w:hAnsi="仿宋_GB2312" w:eastAsia="仿宋_GB2312" w:cs="仿宋_GB2312"/>
          <w:spacing w:val="0"/>
          <w:sz w:val="32"/>
          <w:szCs w:val="32"/>
          <w:lang w:eastAsia="zh-CN"/>
        </w:rPr>
        <w:t>要加强耕地地力保护补贴</w:t>
      </w:r>
      <w:r>
        <w:rPr>
          <w:rFonts w:hint="eastAsia" w:ascii="仿宋_GB2312" w:hAnsi="仿宋_GB2312" w:eastAsia="仿宋_GB2312" w:cs="仿宋_GB2312"/>
          <w:spacing w:val="0"/>
          <w:sz w:val="32"/>
          <w:szCs w:val="32"/>
          <w:lang w:eastAsia="zh-CN"/>
        </w:rPr>
        <w:t>审核监管</w:t>
      </w:r>
      <w:r>
        <w:rPr>
          <w:rFonts w:hint="default" w:ascii="仿宋_GB2312" w:hAnsi="仿宋_GB2312" w:eastAsia="仿宋_GB2312" w:cs="仿宋_GB2312"/>
          <w:spacing w:val="0"/>
          <w:sz w:val="32"/>
          <w:szCs w:val="32"/>
          <w:lang w:eastAsia="zh-CN"/>
        </w:rPr>
        <w:t>，坚持日常监管和重点抽查相结合，做好数据采集审核等工作，严禁将不符合政策规定的补贴对象和补贴面积纳入补贴范围，严防“跑冒滴漏”，对骗取、贪污、挤占、挪用或违规发放等行为，依法依规严肃处理。</w:t>
      </w:r>
    </w:p>
    <w:p w14:paraId="3B769B2C">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eastAsia="zh-CN"/>
        </w:rPr>
      </w:pPr>
      <w:r>
        <w:rPr>
          <w:rFonts w:hint="eastAsia" w:ascii="楷体_GB2312" w:hAnsi="楷体_GB2312" w:eastAsia="楷体_GB2312" w:cs="楷体_GB2312"/>
          <w:sz w:val="32"/>
          <w:szCs w:val="32"/>
        </w:rPr>
        <w:t>(三)</w:t>
      </w:r>
      <w:r>
        <w:rPr>
          <w:rFonts w:hint="default" w:ascii="Times New Roman" w:hAnsi="Times New Roman" w:eastAsia="楷体_GB2312" w:cs="Times New Roman"/>
          <w:b w:val="0"/>
          <w:bCs/>
          <w:sz w:val="32"/>
          <w:szCs w:val="32"/>
          <w:lang w:eastAsia="zh-CN"/>
        </w:rPr>
        <w:t>强化宣传培训。</w:t>
      </w:r>
      <w:r>
        <w:rPr>
          <w:rFonts w:hint="default" w:ascii="仿宋_GB2312" w:hAnsi="仿宋_GB2312" w:eastAsia="仿宋_GB2312" w:cs="仿宋_GB2312"/>
          <w:spacing w:val="0"/>
          <w:sz w:val="32"/>
          <w:szCs w:val="32"/>
          <w:lang w:eastAsia="zh-CN"/>
        </w:rPr>
        <w:t>要强化耕地地力保护补贴的政策解读，引导基层干部特别是乡村一级干部，准确把握此项补贴的政策目标和管理要求，同时在春播前加强对农民的政策宣传，通过广播、电视、报纸、互联网、手机等渠道，确保将补贴政策内容宣传到村到户，减少矛盾。</w:t>
      </w:r>
      <w:r>
        <w:rPr>
          <w:rFonts w:hint="default" w:ascii="仿宋_GB2312" w:hAnsi="仿宋_GB2312" w:eastAsia="仿宋_GB2312" w:cs="仿宋_GB2312"/>
          <w:spacing w:val="0"/>
          <w:sz w:val="32"/>
          <w:szCs w:val="32"/>
          <w:lang w:val="en-US" w:eastAsia="zh-CN"/>
        </w:rPr>
        <w:t>要</w:t>
      </w:r>
      <w:r>
        <w:rPr>
          <w:rFonts w:hint="default" w:ascii="仿宋_GB2312" w:hAnsi="仿宋_GB2312" w:eastAsia="仿宋_GB2312" w:cs="仿宋_GB2312"/>
          <w:spacing w:val="0"/>
          <w:sz w:val="32"/>
          <w:szCs w:val="32"/>
          <w:lang w:eastAsia="zh-CN"/>
        </w:rPr>
        <w:t>及时做好农民</w:t>
      </w:r>
      <w:r>
        <w:rPr>
          <w:rFonts w:hint="default" w:ascii="仿宋_GB2312" w:hAnsi="仿宋_GB2312" w:eastAsia="仿宋_GB2312" w:cs="仿宋_GB2312"/>
          <w:spacing w:val="0"/>
          <w:sz w:val="32"/>
          <w:szCs w:val="32"/>
          <w:lang w:val="en-US" w:eastAsia="zh-CN"/>
        </w:rPr>
        <w:t>的</w:t>
      </w:r>
      <w:r>
        <w:rPr>
          <w:rFonts w:hint="default" w:ascii="仿宋_GB2312" w:hAnsi="仿宋_GB2312" w:eastAsia="仿宋_GB2312" w:cs="仿宋_GB2312"/>
          <w:spacing w:val="0"/>
          <w:sz w:val="32"/>
          <w:szCs w:val="32"/>
          <w:lang w:eastAsia="zh-CN"/>
        </w:rPr>
        <w:t>咨询和答疑，有效调动农民群众自觉保护耕地提升地力的积极性和主动性。</w:t>
      </w:r>
    </w:p>
    <w:p w14:paraId="32084C63">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jc w:val="both"/>
        <w:textAlignment w:val="baseline"/>
        <w:rPr>
          <w:rFonts w:hint="eastAsia" w:ascii="仿宋_GB2312" w:hAnsi="仿宋_GB2312" w:eastAsia="仿宋_GB2312" w:cs="仿宋_GB2312"/>
          <w:sz w:val="32"/>
          <w:szCs w:val="32"/>
          <w:lang w:eastAsia="zh-CN"/>
        </w:rPr>
      </w:pPr>
    </w:p>
    <w:p w14:paraId="514B204D">
      <w:pPr>
        <w:widowControl w:val="0"/>
        <w:ind w:left="0" w:leftChars="0" w:firstLine="640" w:firstLineChars="200"/>
        <w:jc w:val="left"/>
        <w:rPr>
          <w:rFonts w:hint="default" w:ascii="Calibri" w:hAnsi="Calibri" w:eastAsia="宋体" w:cs="Times New Roman"/>
          <w:smallCaps/>
          <w:kern w:val="2"/>
          <w:sz w:val="20"/>
          <w:szCs w:val="20"/>
          <w:lang w:val="en-US" w:eastAsia="zh-CN" w:bidi="ar-SA"/>
        </w:rPr>
      </w:pPr>
      <w:r>
        <w:rPr>
          <w:rFonts w:hint="eastAsia" w:ascii="仿宋_GB2312" w:hAnsi="仿宋_GB2312" w:eastAsia="仿宋_GB2312" w:cs="仿宋_GB2312"/>
          <w:smallCaps/>
          <w:kern w:val="2"/>
          <w:sz w:val="32"/>
          <w:szCs w:val="32"/>
          <w:lang w:val="en-US" w:eastAsia="zh-CN" w:bidi="ar-SA"/>
        </w:rPr>
        <w:t>附件：1.乌审旗2025年耕地地力保护补贴资金分配表</w:t>
      </w:r>
    </w:p>
    <w:p w14:paraId="77D382F5">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.乌审旗202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年耕地地力保护补贴发放核查表</w:t>
      </w:r>
    </w:p>
    <w:p w14:paraId="693C5E6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.乌审旗202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年耕地地力保护补贴发放统计表</w:t>
      </w:r>
    </w:p>
    <w:p w14:paraId="3506AB7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289B718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5F0F59CE">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6124F1D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4DE3B028">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03535C5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300355A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61AA6436">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4AAC45A6">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791FF46A">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43F91EEE">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3B00553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2E97F713">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67DBD76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4BE523BB">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572BB1F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p>
    <w:p w14:paraId="2D19FFE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tbl>
      <w:tblPr>
        <w:tblStyle w:val="5"/>
        <w:tblW w:w="13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
        <w:gridCol w:w="836"/>
        <w:gridCol w:w="448"/>
        <w:gridCol w:w="178"/>
        <w:gridCol w:w="607"/>
        <w:gridCol w:w="810"/>
        <w:gridCol w:w="711"/>
        <w:gridCol w:w="627"/>
        <w:gridCol w:w="198"/>
        <w:gridCol w:w="409"/>
        <w:gridCol w:w="607"/>
        <w:gridCol w:w="737"/>
        <w:gridCol w:w="727"/>
        <w:gridCol w:w="679"/>
        <w:gridCol w:w="874"/>
        <w:gridCol w:w="140"/>
        <w:gridCol w:w="1075"/>
        <w:gridCol w:w="1215"/>
        <w:gridCol w:w="2000"/>
        <w:gridCol w:w="802"/>
      </w:tblGrid>
      <w:tr w14:paraId="49B0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660" w:hRule="atLeast"/>
        </w:trPr>
        <w:tc>
          <w:tcPr>
            <w:tcW w:w="13680" w:type="dxa"/>
            <w:gridSpan w:val="19"/>
            <w:tcBorders>
              <w:top w:val="nil"/>
              <w:left w:val="nil"/>
              <w:bottom w:val="nil"/>
              <w:right w:val="nil"/>
            </w:tcBorders>
            <w:noWrap/>
            <w:vAlign w:val="center"/>
          </w:tcPr>
          <w:p w14:paraId="7680571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黑体" w:hAnsi="黑体" w:eastAsia="黑体" w:cs="黑体"/>
                <w:i w:val="0"/>
                <w:iCs w:val="0"/>
                <w:color w:val="000000"/>
                <w:kern w:val="0"/>
                <w:sz w:val="32"/>
                <w:szCs w:val="32"/>
                <w:u w:val="none"/>
                <w:lang w:val="en-US" w:eastAsia="zh-CN" w:bidi="ar"/>
              </w:rPr>
              <w:t>附件1</w:t>
            </w:r>
          </w:p>
        </w:tc>
      </w:tr>
      <w:tr w14:paraId="5033E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813" w:hRule="atLeast"/>
        </w:trPr>
        <w:tc>
          <w:tcPr>
            <w:tcW w:w="13680" w:type="dxa"/>
            <w:gridSpan w:val="19"/>
            <w:tcBorders>
              <w:top w:val="nil"/>
              <w:left w:val="nil"/>
              <w:bottom w:val="nil"/>
              <w:right w:val="nil"/>
            </w:tcBorders>
            <w:noWrap/>
            <w:vAlign w:val="center"/>
          </w:tcPr>
          <w:p w14:paraId="743939C9">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乌审旗2025年耕地地力保护补贴资金分配情况统计表</w:t>
            </w:r>
          </w:p>
        </w:tc>
      </w:tr>
      <w:tr w14:paraId="09AB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600" w:hRule="atLeast"/>
        </w:trPr>
        <w:tc>
          <w:tcPr>
            <w:tcW w:w="13680" w:type="dxa"/>
            <w:gridSpan w:val="19"/>
            <w:tcBorders>
              <w:top w:val="nil"/>
              <w:left w:val="nil"/>
              <w:bottom w:val="nil"/>
              <w:right w:val="nil"/>
            </w:tcBorders>
            <w:noWrap/>
            <w:vAlign w:val="center"/>
          </w:tcPr>
          <w:p w14:paraId="5306062F">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单位：元、亩</w:t>
            </w:r>
          </w:p>
        </w:tc>
      </w:tr>
      <w:tr w14:paraId="209B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33B48D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131" w:type="dxa"/>
            <w:gridSpan w:val="6"/>
            <w:vMerge w:val="restart"/>
            <w:tcBorders>
              <w:top w:val="single" w:color="000000" w:sz="4" w:space="0"/>
              <w:left w:val="single" w:color="000000" w:sz="4" w:space="0"/>
              <w:bottom w:val="single" w:color="000000" w:sz="4" w:space="0"/>
              <w:right w:val="single" w:color="000000" w:sz="4" w:space="0"/>
            </w:tcBorders>
            <w:noWrap/>
            <w:vAlign w:val="center"/>
          </w:tcPr>
          <w:p w14:paraId="36F82D5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苏木镇</w:t>
            </w:r>
          </w:p>
        </w:tc>
        <w:tc>
          <w:tcPr>
            <w:tcW w:w="4173"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14:paraId="7B3CCD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2025年补贴面积（亩）</w:t>
            </w:r>
          </w:p>
        </w:tc>
        <w:tc>
          <w:tcPr>
            <w:tcW w:w="5092"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0F240A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2025年补贴资金（元）</w:t>
            </w:r>
          </w:p>
        </w:tc>
      </w:tr>
      <w:tr w14:paraId="3753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28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2220F0F">
            <w:pPr>
              <w:jc w:val="center"/>
              <w:rPr>
                <w:rFonts w:hint="eastAsia" w:ascii="宋体" w:hAnsi="宋体" w:eastAsia="宋体" w:cs="宋体"/>
                <w:i w:val="0"/>
                <w:iCs w:val="0"/>
                <w:color w:val="000000"/>
                <w:sz w:val="28"/>
                <w:szCs w:val="28"/>
                <w:u w:val="none"/>
              </w:rPr>
            </w:pPr>
          </w:p>
        </w:tc>
        <w:tc>
          <w:tcPr>
            <w:tcW w:w="313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14:paraId="3F221C25">
            <w:pPr>
              <w:jc w:val="center"/>
              <w:rPr>
                <w:rFonts w:hint="eastAsia" w:ascii="宋体" w:hAnsi="宋体" w:eastAsia="宋体" w:cs="宋体"/>
                <w:i w:val="0"/>
                <w:iCs w:val="0"/>
                <w:color w:val="000000"/>
                <w:sz w:val="28"/>
                <w:szCs w:val="28"/>
                <w:u w:val="none"/>
              </w:rPr>
            </w:pPr>
          </w:p>
        </w:tc>
        <w:tc>
          <w:tcPr>
            <w:tcW w:w="4173"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4192E242">
            <w:pPr>
              <w:jc w:val="center"/>
              <w:rPr>
                <w:rFonts w:hint="eastAsia" w:ascii="宋体" w:hAnsi="宋体" w:eastAsia="宋体" w:cs="宋体"/>
                <w:i w:val="0"/>
                <w:iCs w:val="0"/>
                <w:color w:val="000000"/>
                <w:sz w:val="28"/>
                <w:szCs w:val="28"/>
                <w:u w:val="none"/>
              </w:rPr>
            </w:pPr>
          </w:p>
        </w:tc>
        <w:tc>
          <w:tcPr>
            <w:tcW w:w="5092"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14:paraId="09164A47">
            <w:pPr>
              <w:jc w:val="center"/>
              <w:rPr>
                <w:rFonts w:hint="eastAsia" w:ascii="宋体" w:hAnsi="宋体" w:eastAsia="宋体" w:cs="宋体"/>
                <w:i w:val="0"/>
                <w:iCs w:val="0"/>
                <w:color w:val="000000"/>
                <w:sz w:val="28"/>
                <w:szCs w:val="28"/>
                <w:u w:val="none"/>
              </w:rPr>
            </w:pPr>
          </w:p>
        </w:tc>
      </w:tr>
      <w:tr w14:paraId="7B6A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41D30B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7A4D80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全旗合计</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4A7B36DB">
            <w:pPr>
              <w:jc w:val="center"/>
              <w:rPr>
                <w:rFonts w:hint="eastAsia" w:ascii="宋体" w:hAnsi="宋体" w:eastAsia="宋体" w:cs="宋体"/>
                <w:b/>
                <w:bCs/>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502F07B5">
            <w:pPr>
              <w:jc w:val="center"/>
              <w:rPr>
                <w:rFonts w:hint="eastAsia" w:ascii="宋体" w:hAnsi="宋体" w:eastAsia="宋体" w:cs="宋体"/>
                <w:b/>
                <w:bCs/>
                <w:i w:val="0"/>
                <w:iCs w:val="0"/>
                <w:color w:val="000000"/>
                <w:sz w:val="28"/>
                <w:szCs w:val="28"/>
                <w:u w:val="none"/>
              </w:rPr>
            </w:pPr>
          </w:p>
        </w:tc>
      </w:tr>
      <w:tr w14:paraId="7133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69C738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528B83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嘎鲁图镇</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25EA1468">
            <w:pPr>
              <w:jc w:val="center"/>
              <w:rPr>
                <w:rFonts w:hint="eastAsia" w:ascii="宋体" w:hAnsi="宋体" w:eastAsia="宋体" w:cs="宋体"/>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128EEB9D">
            <w:pPr>
              <w:jc w:val="center"/>
              <w:rPr>
                <w:rFonts w:hint="eastAsia" w:ascii="宋体" w:hAnsi="宋体" w:eastAsia="宋体" w:cs="宋体"/>
                <w:i w:val="0"/>
                <w:iCs w:val="0"/>
                <w:color w:val="000000"/>
                <w:sz w:val="28"/>
                <w:szCs w:val="28"/>
                <w:u w:val="none"/>
              </w:rPr>
            </w:pPr>
          </w:p>
        </w:tc>
      </w:tr>
      <w:tr w14:paraId="45F3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50B279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44C112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图克镇</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2F9C3544">
            <w:pPr>
              <w:jc w:val="center"/>
              <w:rPr>
                <w:rFonts w:hint="eastAsia" w:ascii="宋体" w:hAnsi="宋体" w:eastAsia="宋体" w:cs="宋体"/>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2EDE8DB1">
            <w:pPr>
              <w:jc w:val="center"/>
              <w:rPr>
                <w:rFonts w:hint="eastAsia" w:ascii="宋体" w:hAnsi="宋体" w:eastAsia="宋体" w:cs="宋体"/>
                <w:i w:val="0"/>
                <w:iCs w:val="0"/>
                <w:color w:val="000000"/>
                <w:sz w:val="28"/>
                <w:szCs w:val="28"/>
                <w:u w:val="none"/>
              </w:rPr>
            </w:pPr>
          </w:p>
        </w:tc>
      </w:tr>
      <w:tr w14:paraId="264D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51D8DD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04E4AA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乌兰陶勒盖镇</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75EA80F6">
            <w:pPr>
              <w:jc w:val="center"/>
              <w:rPr>
                <w:rFonts w:hint="eastAsia" w:ascii="宋体" w:hAnsi="宋体" w:eastAsia="宋体" w:cs="宋体"/>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54F8C0E5">
            <w:pPr>
              <w:jc w:val="center"/>
              <w:rPr>
                <w:rFonts w:hint="eastAsia" w:ascii="宋体" w:hAnsi="宋体" w:eastAsia="宋体" w:cs="宋体"/>
                <w:i w:val="0"/>
                <w:iCs w:val="0"/>
                <w:color w:val="000000"/>
                <w:sz w:val="28"/>
                <w:szCs w:val="28"/>
                <w:u w:val="none"/>
              </w:rPr>
            </w:pPr>
          </w:p>
        </w:tc>
      </w:tr>
      <w:tr w14:paraId="5059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57E864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562B16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乌审召镇</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33337C7C">
            <w:pPr>
              <w:jc w:val="center"/>
              <w:rPr>
                <w:rFonts w:hint="eastAsia" w:ascii="宋体" w:hAnsi="宋体" w:eastAsia="宋体" w:cs="宋体"/>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40FDDC1D">
            <w:pPr>
              <w:jc w:val="center"/>
              <w:rPr>
                <w:rFonts w:hint="eastAsia" w:ascii="宋体" w:hAnsi="宋体" w:eastAsia="宋体" w:cs="宋体"/>
                <w:i w:val="0"/>
                <w:iCs w:val="0"/>
                <w:color w:val="000000"/>
                <w:sz w:val="28"/>
                <w:szCs w:val="28"/>
                <w:u w:val="none"/>
              </w:rPr>
            </w:pPr>
          </w:p>
        </w:tc>
      </w:tr>
      <w:tr w14:paraId="1CF7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5CC5CB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206E29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无定河镇</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493CCAFA">
            <w:pPr>
              <w:jc w:val="center"/>
              <w:rPr>
                <w:rFonts w:hint="eastAsia" w:ascii="宋体" w:hAnsi="宋体" w:eastAsia="宋体" w:cs="宋体"/>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501639BA">
            <w:pPr>
              <w:jc w:val="center"/>
              <w:rPr>
                <w:rFonts w:hint="eastAsia" w:ascii="宋体" w:hAnsi="宋体" w:eastAsia="宋体" w:cs="宋体"/>
                <w:i w:val="0"/>
                <w:iCs w:val="0"/>
                <w:color w:val="000000"/>
                <w:sz w:val="28"/>
                <w:szCs w:val="28"/>
                <w:u w:val="none"/>
              </w:rPr>
            </w:pPr>
          </w:p>
        </w:tc>
      </w:tr>
      <w:tr w14:paraId="07CB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2" w:hRule="atLeast"/>
        </w:trPr>
        <w:tc>
          <w:tcPr>
            <w:tcW w:w="1284" w:type="dxa"/>
            <w:gridSpan w:val="2"/>
            <w:tcBorders>
              <w:top w:val="single" w:color="000000" w:sz="4" w:space="0"/>
              <w:left w:val="single" w:color="000000" w:sz="4" w:space="0"/>
              <w:bottom w:val="single" w:color="000000" w:sz="4" w:space="0"/>
              <w:right w:val="single" w:color="000000" w:sz="4" w:space="0"/>
            </w:tcBorders>
            <w:noWrap/>
            <w:vAlign w:val="center"/>
          </w:tcPr>
          <w:p w14:paraId="041E34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 </w:t>
            </w:r>
          </w:p>
        </w:tc>
        <w:tc>
          <w:tcPr>
            <w:tcW w:w="3131" w:type="dxa"/>
            <w:gridSpan w:val="6"/>
            <w:tcBorders>
              <w:top w:val="single" w:color="000000" w:sz="4" w:space="0"/>
              <w:left w:val="single" w:color="000000" w:sz="4" w:space="0"/>
              <w:bottom w:val="single" w:color="000000" w:sz="4" w:space="0"/>
              <w:right w:val="single" w:color="000000" w:sz="4" w:space="0"/>
            </w:tcBorders>
            <w:noWrap/>
            <w:vAlign w:val="center"/>
          </w:tcPr>
          <w:p w14:paraId="1CE4A0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苏力德苏木</w:t>
            </w:r>
          </w:p>
        </w:tc>
        <w:tc>
          <w:tcPr>
            <w:tcW w:w="4173" w:type="dxa"/>
            <w:gridSpan w:val="7"/>
            <w:tcBorders>
              <w:top w:val="single" w:color="000000" w:sz="4" w:space="0"/>
              <w:left w:val="single" w:color="000000" w:sz="4" w:space="0"/>
              <w:bottom w:val="single" w:color="000000" w:sz="4" w:space="0"/>
              <w:right w:val="single" w:color="000000" w:sz="4" w:space="0"/>
            </w:tcBorders>
            <w:noWrap/>
            <w:vAlign w:val="center"/>
          </w:tcPr>
          <w:p w14:paraId="33F07B9A">
            <w:pPr>
              <w:jc w:val="center"/>
              <w:rPr>
                <w:rFonts w:hint="eastAsia" w:ascii="宋体" w:hAnsi="宋体" w:eastAsia="宋体" w:cs="宋体"/>
                <w:i w:val="0"/>
                <w:iCs w:val="0"/>
                <w:color w:val="000000"/>
                <w:sz w:val="28"/>
                <w:szCs w:val="28"/>
                <w:u w:val="none"/>
              </w:rPr>
            </w:pPr>
          </w:p>
        </w:tc>
        <w:tc>
          <w:tcPr>
            <w:tcW w:w="5092" w:type="dxa"/>
            <w:gridSpan w:val="4"/>
            <w:tcBorders>
              <w:top w:val="single" w:color="000000" w:sz="4" w:space="0"/>
              <w:left w:val="single" w:color="000000" w:sz="4" w:space="0"/>
              <w:bottom w:val="single" w:color="000000" w:sz="4" w:space="0"/>
              <w:right w:val="single" w:color="000000" w:sz="4" w:space="0"/>
            </w:tcBorders>
            <w:noWrap/>
            <w:vAlign w:val="center"/>
          </w:tcPr>
          <w:p w14:paraId="76F70DF9">
            <w:pPr>
              <w:jc w:val="center"/>
              <w:rPr>
                <w:rFonts w:hint="eastAsia" w:ascii="宋体" w:hAnsi="宋体" w:eastAsia="宋体" w:cs="宋体"/>
                <w:i w:val="0"/>
                <w:iCs w:val="0"/>
                <w:color w:val="000000"/>
                <w:sz w:val="28"/>
                <w:szCs w:val="28"/>
                <w:u w:val="none"/>
              </w:rPr>
            </w:pPr>
          </w:p>
        </w:tc>
      </w:tr>
      <w:tr w14:paraId="2436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767" w:hRule="atLeast"/>
        </w:trPr>
        <w:tc>
          <w:tcPr>
            <w:tcW w:w="12971" w:type="dxa"/>
            <w:gridSpan w:val="19"/>
            <w:tcBorders>
              <w:top w:val="nil"/>
              <w:left w:val="nil"/>
              <w:bottom w:val="nil"/>
              <w:right w:val="nil"/>
            </w:tcBorders>
            <w:noWrap/>
            <w:vAlign w:val="bottom"/>
          </w:tcPr>
          <w:p w14:paraId="74BD81C6">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附件2</w:t>
            </w:r>
          </w:p>
        </w:tc>
      </w:tr>
      <w:tr w14:paraId="7EF0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753" w:hRule="atLeast"/>
        </w:trPr>
        <w:tc>
          <w:tcPr>
            <w:tcW w:w="12971" w:type="dxa"/>
            <w:gridSpan w:val="19"/>
            <w:tcBorders>
              <w:top w:val="nil"/>
              <w:left w:val="nil"/>
              <w:bottom w:val="nil"/>
              <w:right w:val="nil"/>
            </w:tcBorders>
            <w:noWrap/>
            <w:vAlign w:val="center"/>
          </w:tcPr>
          <w:p w14:paraId="386D66D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 xml:space="preserve">   </w:t>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 xml:space="preserve">  乌审旗2025年耕地地力保护补贴资金发放核查表</w:t>
            </w:r>
          </w:p>
        </w:tc>
      </w:tr>
      <w:tr w14:paraId="280C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767" w:hRule="atLeast"/>
        </w:trPr>
        <w:tc>
          <w:tcPr>
            <w:tcW w:w="12971" w:type="dxa"/>
            <w:gridSpan w:val="19"/>
            <w:tcBorders>
              <w:top w:val="nil"/>
              <w:left w:val="nil"/>
              <w:bottom w:val="nil"/>
              <w:right w:val="nil"/>
            </w:tcBorders>
            <w:noWrap/>
            <w:vAlign w:val="bottom"/>
          </w:tcPr>
          <w:p w14:paraId="1C41B178">
            <w:pPr>
              <w:keepNext w:val="0"/>
              <w:keepLines w:val="0"/>
              <w:widowControl/>
              <w:suppressLineNumbers w:val="0"/>
              <w:jc w:val="both"/>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2"/>
                <w:szCs w:val="32"/>
                <w:u w:val="none"/>
                <w:lang w:val="en-US" w:eastAsia="zh-CN" w:bidi="ar"/>
              </w:rPr>
              <w:t>填报单位（盖章）：               分管领导签字：                          单位：亩</w:t>
            </w:r>
          </w:p>
        </w:tc>
      </w:tr>
      <w:tr w14:paraId="3A82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1454"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5E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嘎查村</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DC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涉及企业户数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8F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涉及   农户数</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93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玉米</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A9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马铃薯</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74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小麦</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E4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水稻</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77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豆类</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FF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瓜类</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02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葵花</w:t>
            </w: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53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蔬菜</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60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r>
              <w:rPr>
                <w:rFonts w:hint="eastAsia" w:ascii="宋体" w:hAnsi="宋体" w:eastAsia="宋体" w:cs="宋体"/>
                <w:b/>
                <w:bCs/>
                <w:color w:val="000000"/>
                <w:sz w:val="16"/>
                <w:szCs w:val="16"/>
                <w:u w:val="none"/>
                <w:lang w:val="en-US" w:eastAsia="zh-CN" w:bidi="ar"/>
              </w:rPr>
              <w:t>糜子、谷子、药材等）</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0E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合计补贴面积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18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合计补贴金额</w:t>
            </w: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A1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嘎查村负责人签字（盖章）</w:t>
            </w:r>
          </w:p>
        </w:tc>
      </w:tr>
      <w:tr w14:paraId="4D64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396"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7597D">
            <w:pPr>
              <w:jc w:val="center"/>
              <w:rPr>
                <w:rFonts w:hint="eastAsia" w:ascii="宋体" w:hAnsi="宋体" w:eastAsia="宋体" w:cs="宋体"/>
                <w:b/>
                <w:bCs/>
                <w:i w:val="0"/>
                <w:iCs w:val="0"/>
                <w:color w:val="000000"/>
                <w:sz w:val="24"/>
                <w:szCs w:val="24"/>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234ED">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750B3">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08DA5">
            <w:pPr>
              <w:jc w:val="center"/>
              <w:rPr>
                <w:rFonts w:hint="eastAsia" w:ascii="宋体" w:hAnsi="宋体" w:eastAsia="宋体" w:cs="宋体"/>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289CC">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79FA8">
            <w:pPr>
              <w:jc w:val="center"/>
              <w:rPr>
                <w:rFonts w:hint="eastAsia" w:ascii="宋体" w:hAnsi="宋体" w:eastAsia="宋体" w:cs="宋体"/>
                <w:i w:val="0"/>
                <w:iCs w:val="0"/>
                <w:color w:val="000000"/>
                <w:sz w:val="24"/>
                <w:szCs w:val="24"/>
                <w:u w:val="none"/>
              </w:rPr>
            </w:pP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021A2">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47118">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F248F">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8EE20">
            <w:pPr>
              <w:jc w:val="center"/>
              <w:rPr>
                <w:rFonts w:hint="eastAsia" w:ascii="宋体" w:hAnsi="宋体" w:eastAsia="宋体" w:cs="宋体"/>
                <w:i w:val="0"/>
                <w:iCs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87A6C">
            <w:pPr>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3A903">
            <w:pPr>
              <w:jc w:val="center"/>
              <w:rPr>
                <w:rFonts w:hint="eastAsia" w:ascii="宋体" w:hAnsi="宋体" w:eastAsia="宋体" w:cs="宋体"/>
                <w:i w:val="0"/>
                <w:iCs w:val="0"/>
                <w:color w:val="000000"/>
                <w:sz w:val="24"/>
                <w:szCs w:val="24"/>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9CDC1">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2CF8D">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3BFB3">
            <w:pPr>
              <w:jc w:val="center"/>
              <w:rPr>
                <w:rFonts w:hint="eastAsia" w:ascii="宋体" w:hAnsi="宋体" w:eastAsia="宋体" w:cs="宋体"/>
                <w:b/>
                <w:bCs/>
                <w:i w:val="0"/>
                <w:iCs w:val="0"/>
                <w:color w:val="000000"/>
                <w:sz w:val="24"/>
                <w:szCs w:val="24"/>
                <w:u w:val="none"/>
              </w:rPr>
            </w:pPr>
          </w:p>
        </w:tc>
      </w:tr>
      <w:tr w14:paraId="123D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396"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75766">
            <w:pPr>
              <w:jc w:val="center"/>
              <w:rPr>
                <w:rFonts w:hint="eastAsia" w:ascii="宋体" w:hAnsi="宋体" w:eastAsia="宋体" w:cs="宋体"/>
                <w:b/>
                <w:bCs/>
                <w:i w:val="0"/>
                <w:iCs w:val="0"/>
                <w:color w:val="000000"/>
                <w:sz w:val="24"/>
                <w:szCs w:val="24"/>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2CE83">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4DD23">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E6FD2">
            <w:pPr>
              <w:jc w:val="center"/>
              <w:rPr>
                <w:rFonts w:hint="eastAsia" w:ascii="宋体" w:hAnsi="宋体" w:eastAsia="宋体" w:cs="宋体"/>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8D36B">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657F2">
            <w:pPr>
              <w:jc w:val="center"/>
              <w:rPr>
                <w:rFonts w:hint="eastAsia" w:ascii="宋体" w:hAnsi="宋体" w:eastAsia="宋体" w:cs="宋体"/>
                <w:i w:val="0"/>
                <w:iCs w:val="0"/>
                <w:color w:val="000000"/>
                <w:sz w:val="24"/>
                <w:szCs w:val="24"/>
                <w:u w:val="none"/>
              </w:rPr>
            </w:pP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F0CFC">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9582F">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157D1">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EC8E4">
            <w:pPr>
              <w:jc w:val="center"/>
              <w:rPr>
                <w:rFonts w:hint="eastAsia" w:ascii="宋体" w:hAnsi="宋体" w:eastAsia="宋体" w:cs="宋体"/>
                <w:i w:val="0"/>
                <w:iCs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9F789">
            <w:pPr>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E278C">
            <w:pPr>
              <w:jc w:val="center"/>
              <w:rPr>
                <w:rFonts w:hint="eastAsia" w:ascii="宋体" w:hAnsi="宋体" w:eastAsia="宋体" w:cs="宋体"/>
                <w:i w:val="0"/>
                <w:iCs w:val="0"/>
                <w:color w:val="000000"/>
                <w:sz w:val="24"/>
                <w:szCs w:val="24"/>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94ED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2B58D">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B55BA">
            <w:pPr>
              <w:jc w:val="center"/>
              <w:rPr>
                <w:rFonts w:hint="eastAsia" w:ascii="宋体" w:hAnsi="宋体" w:eastAsia="宋体" w:cs="宋体"/>
                <w:b/>
                <w:bCs/>
                <w:i w:val="0"/>
                <w:iCs w:val="0"/>
                <w:color w:val="000000"/>
                <w:sz w:val="24"/>
                <w:szCs w:val="24"/>
                <w:u w:val="none"/>
              </w:rPr>
            </w:pPr>
          </w:p>
        </w:tc>
      </w:tr>
      <w:tr w14:paraId="69A2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396"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7DF27">
            <w:pPr>
              <w:jc w:val="center"/>
              <w:rPr>
                <w:rFonts w:hint="eastAsia" w:ascii="宋体" w:hAnsi="宋体" w:eastAsia="宋体" w:cs="宋体"/>
                <w:b/>
                <w:bCs/>
                <w:i w:val="0"/>
                <w:iCs w:val="0"/>
                <w:color w:val="000000"/>
                <w:sz w:val="24"/>
                <w:szCs w:val="24"/>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31A5F">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B2343">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AC469">
            <w:pPr>
              <w:jc w:val="center"/>
              <w:rPr>
                <w:rFonts w:hint="eastAsia" w:ascii="宋体" w:hAnsi="宋体" w:eastAsia="宋体" w:cs="宋体"/>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2B054">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8AD9B">
            <w:pPr>
              <w:jc w:val="center"/>
              <w:rPr>
                <w:rFonts w:hint="eastAsia" w:ascii="宋体" w:hAnsi="宋体" w:eastAsia="宋体" w:cs="宋体"/>
                <w:i w:val="0"/>
                <w:iCs w:val="0"/>
                <w:color w:val="000000"/>
                <w:sz w:val="24"/>
                <w:szCs w:val="24"/>
                <w:u w:val="none"/>
              </w:rPr>
            </w:pP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C68FB">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548FA">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4502C">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C5175">
            <w:pPr>
              <w:jc w:val="center"/>
              <w:rPr>
                <w:rFonts w:hint="eastAsia" w:ascii="宋体" w:hAnsi="宋体" w:eastAsia="宋体" w:cs="宋体"/>
                <w:i w:val="0"/>
                <w:iCs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4AFE2">
            <w:pPr>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BFB88">
            <w:pPr>
              <w:jc w:val="center"/>
              <w:rPr>
                <w:rFonts w:hint="eastAsia" w:ascii="宋体" w:hAnsi="宋体" w:eastAsia="宋体" w:cs="宋体"/>
                <w:i w:val="0"/>
                <w:iCs w:val="0"/>
                <w:color w:val="000000"/>
                <w:sz w:val="24"/>
                <w:szCs w:val="24"/>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E0EA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FA3BF">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CB8FC">
            <w:pPr>
              <w:jc w:val="center"/>
              <w:rPr>
                <w:rFonts w:hint="eastAsia" w:ascii="宋体" w:hAnsi="宋体" w:eastAsia="宋体" w:cs="宋体"/>
                <w:b/>
                <w:bCs/>
                <w:i w:val="0"/>
                <w:iCs w:val="0"/>
                <w:color w:val="000000"/>
                <w:sz w:val="24"/>
                <w:szCs w:val="24"/>
                <w:u w:val="none"/>
              </w:rPr>
            </w:pPr>
          </w:p>
        </w:tc>
      </w:tr>
      <w:tr w14:paraId="6E4E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396"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7D0F0">
            <w:pPr>
              <w:jc w:val="center"/>
              <w:rPr>
                <w:rFonts w:hint="eastAsia" w:ascii="宋体" w:hAnsi="宋体" w:eastAsia="宋体" w:cs="宋体"/>
                <w:b/>
                <w:bCs/>
                <w:i w:val="0"/>
                <w:iCs w:val="0"/>
                <w:color w:val="000000"/>
                <w:sz w:val="24"/>
                <w:szCs w:val="24"/>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0025C">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1EE5C">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DB6A1">
            <w:pPr>
              <w:jc w:val="center"/>
              <w:rPr>
                <w:rFonts w:hint="eastAsia" w:ascii="宋体" w:hAnsi="宋体" w:eastAsia="宋体" w:cs="宋体"/>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033AA">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C4536">
            <w:pPr>
              <w:jc w:val="center"/>
              <w:rPr>
                <w:rFonts w:hint="eastAsia" w:ascii="宋体" w:hAnsi="宋体" w:eastAsia="宋体" w:cs="宋体"/>
                <w:i w:val="0"/>
                <w:iCs w:val="0"/>
                <w:color w:val="000000"/>
                <w:sz w:val="24"/>
                <w:szCs w:val="24"/>
                <w:u w:val="none"/>
              </w:rPr>
            </w:pP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4B3BD">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70901">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78481">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97477">
            <w:pPr>
              <w:jc w:val="center"/>
              <w:rPr>
                <w:rFonts w:hint="eastAsia" w:ascii="宋体" w:hAnsi="宋体" w:eastAsia="宋体" w:cs="宋体"/>
                <w:i w:val="0"/>
                <w:iCs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FFE45">
            <w:pPr>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C6FAA">
            <w:pPr>
              <w:jc w:val="center"/>
              <w:rPr>
                <w:rFonts w:hint="eastAsia" w:ascii="宋体" w:hAnsi="宋体" w:eastAsia="宋体" w:cs="宋体"/>
                <w:i w:val="0"/>
                <w:iCs w:val="0"/>
                <w:color w:val="000000"/>
                <w:sz w:val="24"/>
                <w:szCs w:val="24"/>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D822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F5EC4">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200B2">
            <w:pPr>
              <w:jc w:val="center"/>
              <w:rPr>
                <w:rFonts w:hint="eastAsia" w:ascii="宋体" w:hAnsi="宋体" w:eastAsia="宋体" w:cs="宋体"/>
                <w:b/>
                <w:bCs/>
                <w:i w:val="0"/>
                <w:iCs w:val="0"/>
                <w:color w:val="000000"/>
                <w:sz w:val="24"/>
                <w:szCs w:val="24"/>
                <w:u w:val="none"/>
              </w:rPr>
            </w:pPr>
          </w:p>
        </w:tc>
      </w:tr>
      <w:tr w14:paraId="1DAF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396"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77437">
            <w:pPr>
              <w:jc w:val="center"/>
              <w:rPr>
                <w:rFonts w:hint="eastAsia" w:ascii="宋体" w:hAnsi="宋体" w:eastAsia="宋体" w:cs="宋体"/>
                <w:b/>
                <w:bCs/>
                <w:i w:val="0"/>
                <w:iCs w:val="0"/>
                <w:color w:val="000000"/>
                <w:sz w:val="24"/>
                <w:szCs w:val="24"/>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798EB">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E0191">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51D82">
            <w:pPr>
              <w:jc w:val="center"/>
              <w:rPr>
                <w:rFonts w:hint="eastAsia" w:ascii="宋体" w:hAnsi="宋体" w:eastAsia="宋体" w:cs="宋体"/>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DDD19">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3EE70">
            <w:pPr>
              <w:jc w:val="center"/>
              <w:rPr>
                <w:rFonts w:hint="eastAsia" w:ascii="宋体" w:hAnsi="宋体" w:eastAsia="宋体" w:cs="宋体"/>
                <w:i w:val="0"/>
                <w:iCs w:val="0"/>
                <w:color w:val="000000"/>
                <w:sz w:val="24"/>
                <w:szCs w:val="24"/>
                <w:u w:val="none"/>
              </w:rPr>
            </w:pP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B94FF">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9C226">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A9E74">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DF919">
            <w:pPr>
              <w:jc w:val="center"/>
              <w:rPr>
                <w:rFonts w:hint="eastAsia" w:ascii="宋体" w:hAnsi="宋体" w:eastAsia="宋体" w:cs="宋体"/>
                <w:i w:val="0"/>
                <w:iCs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046EE">
            <w:pPr>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52418">
            <w:pPr>
              <w:jc w:val="center"/>
              <w:rPr>
                <w:rFonts w:hint="eastAsia" w:ascii="宋体" w:hAnsi="宋体" w:eastAsia="宋体" w:cs="宋体"/>
                <w:i w:val="0"/>
                <w:iCs w:val="0"/>
                <w:color w:val="000000"/>
                <w:sz w:val="24"/>
                <w:szCs w:val="24"/>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35A74">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57BDC">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09E23">
            <w:pPr>
              <w:jc w:val="center"/>
              <w:rPr>
                <w:rFonts w:hint="eastAsia" w:ascii="宋体" w:hAnsi="宋体" w:eastAsia="宋体" w:cs="宋体"/>
                <w:b/>
                <w:bCs/>
                <w:i w:val="0"/>
                <w:iCs w:val="0"/>
                <w:color w:val="000000"/>
                <w:sz w:val="24"/>
                <w:szCs w:val="24"/>
                <w:u w:val="none"/>
              </w:rPr>
            </w:pPr>
          </w:p>
        </w:tc>
      </w:tr>
      <w:tr w14:paraId="6EFD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396" w:hRule="atLeast"/>
        </w:trPr>
        <w:tc>
          <w:tcPr>
            <w:tcW w:w="9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956AE">
            <w:pPr>
              <w:jc w:val="center"/>
              <w:rPr>
                <w:rFonts w:hint="eastAsia" w:ascii="宋体" w:hAnsi="宋体" w:eastAsia="宋体" w:cs="宋体"/>
                <w:b/>
                <w:bCs/>
                <w:i w:val="0"/>
                <w:iCs w:val="0"/>
                <w:color w:val="000000"/>
                <w:sz w:val="24"/>
                <w:szCs w:val="24"/>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DDD1B">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6D44F">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9EC02">
            <w:pPr>
              <w:jc w:val="center"/>
              <w:rPr>
                <w:rFonts w:hint="eastAsia" w:ascii="宋体" w:hAnsi="宋体" w:eastAsia="宋体" w:cs="宋体"/>
                <w:i w:val="0"/>
                <w:iCs w:val="0"/>
                <w:color w:val="00000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EC455">
            <w:pPr>
              <w:jc w:val="center"/>
              <w:rPr>
                <w:rFonts w:hint="eastAsia" w:ascii="宋体" w:hAnsi="宋体" w:eastAsia="宋体" w:cs="宋体"/>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F1A1E">
            <w:pPr>
              <w:jc w:val="center"/>
              <w:rPr>
                <w:rFonts w:hint="eastAsia" w:ascii="宋体" w:hAnsi="宋体" w:eastAsia="宋体" w:cs="宋体"/>
                <w:i w:val="0"/>
                <w:iCs w:val="0"/>
                <w:color w:val="000000"/>
                <w:sz w:val="24"/>
                <w:szCs w:val="24"/>
                <w:u w:val="none"/>
              </w:rPr>
            </w:pP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1CD11">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9D218">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F690A">
            <w:pPr>
              <w:jc w:val="center"/>
              <w:rPr>
                <w:rFonts w:hint="eastAsia" w:ascii="宋体" w:hAnsi="宋体" w:eastAsia="宋体" w:cs="宋体"/>
                <w:i w:val="0"/>
                <w:iCs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C927F">
            <w:pPr>
              <w:jc w:val="center"/>
              <w:rPr>
                <w:rFonts w:hint="eastAsia" w:ascii="宋体" w:hAnsi="宋体" w:eastAsia="宋体" w:cs="宋体"/>
                <w:i w:val="0"/>
                <w:iCs w:val="0"/>
                <w:color w:val="000000"/>
                <w:sz w:val="24"/>
                <w:szCs w:val="24"/>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23337">
            <w:pPr>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E5A08">
            <w:pPr>
              <w:jc w:val="center"/>
              <w:rPr>
                <w:rFonts w:hint="eastAsia" w:ascii="宋体" w:hAnsi="宋体" w:eastAsia="宋体" w:cs="宋体"/>
                <w:i w:val="0"/>
                <w:iCs w:val="0"/>
                <w:color w:val="000000"/>
                <w:sz w:val="24"/>
                <w:szCs w:val="24"/>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3603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FBAFB">
            <w:pPr>
              <w:jc w:val="center"/>
              <w:rPr>
                <w:rFonts w:hint="eastAsia" w:ascii="宋体" w:hAnsi="宋体" w:eastAsia="宋体" w:cs="宋体"/>
                <w:i w:val="0"/>
                <w:iCs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31E26">
            <w:pPr>
              <w:jc w:val="center"/>
              <w:rPr>
                <w:rFonts w:hint="eastAsia" w:ascii="宋体" w:hAnsi="宋体" w:eastAsia="宋体" w:cs="宋体"/>
                <w:b/>
                <w:bCs/>
                <w:i w:val="0"/>
                <w:iCs w:val="0"/>
                <w:color w:val="000000"/>
                <w:sz w:val="24"/>
                <w:szCs w:val="24"/>
                <w:u w:val="none"/>
              </w:rPr>
            </w:pPr>
          </w:p>
        </w:tc>
      </w:tr>
      <w:tr w14:paraId="190C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2" w:type="dxa"/>
          <w:trHeight w:val="765" w:hRule="atLeast"/>
        </w:trPr>
        <w:tc>
          <w:tcPr>
            <w:tcW w:w="12971" w:type="dxa"/>
            <w:gridSpan w:val="19"/>
            <w:tcBorders>
              <w:top w:val="single" w:color="000000" w:sz="4" w:space="0"/>
              <w:left w:val="nil"/>
              <w:bottom w:val="nil"/>
              <w:right w:val="nil"/>
            </w:tcBorders>
            <w:noWrap w:val="0"/>
            <w:vAlign w:val="center"/>
          </w:tcPr>
          <w:p w14:paraId="15000D6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 xml:space="preserve">  填报时间：   年   月   日</w:t>
            </w:r>
            <w:r>
              <w:rPr>
                <w:rFonts w:hint="eastAsia" w:ascii="宋体" w:hAnsi="宋体" w:eastAsia="宋体" w:cs="宋体"/>
                <w:i w:val="0"/>
                <w:iCs w:val="0"/>
                <w:color w:val="000000"/>
                <w:kern w:val="0"/>
                <w:sz w:val="36"/>
                <w:szCs w:val="36"/>
                <w:u w:val="none"/>
                <w:lang w:val="en-US" w:eastAsia="zh-CN" w:bidi="ar"/>
              </w:rPr>
              <w:t xml:space="preserve">   </w:t>
            </w:r>
          </w:p>
        </w:tc>
      </w:tr>
    </w:tbl>
    <w:p w14:paraId="6A284010">
      <w:pPr>
        <w:keepNext w:val="0"/>
        <w:keepLines w:val="0"/>
        <w:widowControl/>
        <w:suppressLineNumbers w:val="0"/>
        <w:jc w:val="left"/>
        <w:textAlignment w:val="bottom"/>
        <w:rPr>
          <w:rFonts w:hint="eastAsia" w:ascii="宋体" w:hAnsi="宋体" w:eastAsia="宋体" w:cs="宋体"/>
          <w:i w:val="0"/>
          <w:iCs w:val="0"/>
          <w:color w:val="000000"/>
          <w:kern w:val="0"/>
          <w:sz w:val="40"/>
          <w:szCs w:val="40"/>
          <w:u w:val="none"/>
          <w:lang w:val="en-US" w:eastAsia="zh-CN" w:bidi="ar"/>
        </w:rPr>
      </w:pPr>
    </w:p>
    <w:p w14:paraId="72C9F8DC">
      <w:pPr>
        <w:keepNext w:val="0"/>
        <w:keepLines w:val="0"/>
        <w:widowControl/>
        <w:suppressLineNumbers w:val="0"/>
        <w:jc w:val="left"/>
        <w:textAlignment w:val="bottom"/>
        <w:rPr>
          <w:rFonts w:hint="eastAsia" w:ascii="宋体" w:hAnsi="宋体" w:eastAsia="宋体" w:cs="宋体"/>
          <w:i w:val="0"/>
          <w:iCs w:val="0"/>
          <w:color w:val="000000"/>
          <w:kern w:val="0"/>
          <w:sz w:val="40"/>
          <w:szCs w:val="40"/>
          <w:u w:val="none"/>
          <w:lang w:val="en-US" w:eastAsia="zh-CN" w:bidi="ar"/>
        </w:rPr>
      </w:pPr>
    </w:p>
    <w:tbl>
      <w:tblPr>
        <w:tblStyle w:val="5"/>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113"/>
        <w:gridCol w:w="1553"/>
        <w:gridCol w:w="768"/>
        <w:gridCol w:w="691"/>
        <w:gridCol w:w="735"/>
        <w:gridCol w:w="711"/>
        <w:gridCol w:w="756"/>
        <w:gridCol w:w="756"/>
        <w:gridCol w:w="320"/>
        <w:gridCol w:w="445"/>
        <w:gridCol w:w="757"/>
        <w:gridCol w:w="1000"/>
        <w:gridCol w:w="938"/>
        <w:gridCol w:w="1715"/>
      </w:tblGrid>
      <w:tr w14:paraId="0E75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73" w:type="pct"/>
          <w:trHeight w:val="665" w:hRule="atLeast"/>
        </w:trPr>
        <w:tc>
          <w:tcPr>
            <w:tcW w:w="3126" w:type="pct"/>
            <w:gridSpan w:val="10"/>
            <w:tcBorders>
              <w:top w:val="nil"/>
              <w:left w:val="nil"/>
              <w:bottom w:val="nil"/>
              <w:right w:val="nil"/>
            </w:tcBorders>
            <w:noWrap/>
            <w:vAlign w:val="bottom"/>
          </w:tcPr>
          <w:p w14:paraId="07B2EA3A">
            <w:pPr>
              <w:keepNext w:val="0"/>
              <w:keepLines w:val="0"/>
              <w:widowControl/>
              <w:suppressLineNumbers w:val="0"/>
              <w:jc w:val="left"/>
              <w:textAlignment w:val="bottom"/>
              <w:rPr>
                <w:rFonts w:hint="eastAsia" w:ascii="宋体" w:hAnsi="宋体" w:eastAsia="宋体" w:cs="宋体"/>
                <w:i w:val="0"/>
                <w:iCs w:val="0"/>
                <w:color w:val="000000"/>
                <w:sz w:val="40"/>
                <w:szCs w:val="40"/>
                <w:u w:val="none"/>
              </w:rPr>
            </w:pPr>
            <w:r>
              <w:rPr>
                <w:rFonts w:hint="eastAsia" w:ascii="黑体" w:hAnsi="黑体" w:eastAsia="黑体" w:cs="黑体"/>
                <w:i w:val="0"/>
                <w:iCs w:val="0"/>
                <w:color w:val="000000"/>
                <w:kern w:val="0"/>
                <w:sz w:val="32"/>
                <w:szCs w:val="32"/>
                <w:u w:val="none"/>
                <w:lang w:val="en-US" w:eastAsia="zh-CN" w:bidi="ar"/>
              </w:rPr>
              <w:t>附件3</w:t>
            </w:r>
          </w:p>
        </w:tc>
      </w:tr>
      <w:tr w14:paraId="3F3B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65" w:type="pct"/>
            <w:tcBorders>
              <w:top w:val="nil"/>
              <w:left w:val="nil"/>
              <w:bottom w:val="nil"/>
              <w:right w:val="nil"/>
            </w:tcBorders>
            <w:noWrap/>
            <w:vAlign w:val="bottom"/>
          </w:tcPr>
          <w:p w14:paraId="0D824EA2">
            <w:pPr>
              <w:rPr>
                <w:rFonts w:hint="eastAsia" w:ascii="宋体" w:hAnsi="宋体" w:eastAsia="宋体" w:cs="宋体"/>
                <w:i w:val="0"/>
                <w:iCs w:val="0"/>
                <w:color w:val="000000"/>
                <w:sz w:val="24"/>
                <w:szCs w:val="24"/>
                <w:u w:val="none"/>
              </w:rPr>
            </w:pPr>
          </w:p>
        </w:tc>
        <w:tc>
          <w:tcPr>
            <w:tcW w:w="4734" w:type="pct"/>
            <w:gridSpan w:val="14"/>
            <w:tcBorders>
              <w:top w:val="nil"/>
              <w:left w:val="nil"/>
              <w:bottom w:val="nil"/>
              <w:right w:val="nil"/>
            </w:tcBorders>
            <w:noWrap/>
            <w:vAlign w:val="center"/>
          </w:tcPr>
          <w:p w14:paraId="6277027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 xml:space="preserve">  </w:t>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 xml:space="preserve">   乌审旗2025年耕地地力保护补贴资金发放情况统计表</w:t>
            </w:r>
          </w:p>
        </w:tc>
      </w:tr>
      <w:tr w14:paraId="0C0B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0" w:type="pct"/>
            <w:gridSpan w:val="15"/>
            <w:tcBorders>
              <w:top w:val="nil"/>
              <w:left w:val="nil"/>
              <w:bottom w:val="nil"/>
              <w:right w:val="nil"/>
            </w:tcBorders>
            <w:noWrap/>
            <w:vAlign w:val="bottom"/>
          </w:tcPr>
          <w:p w14:paraId="1F7C31FC">
            <w:pPr>
              <w:keepNext w:val="0"/>
              <w:keepLines w:val="0"/>
              <w:widowControl/>
              <w:suppressLineNumbers w:val="0"/>
              <w:jc w:val="left"/>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2"/>
                <w:szCs w:val="32"/>
                <w:u w:val="none"/>
                <w:lang w:val="en-US" w:eastAsia="zh-CN" w:bidi="ar"/>
              </w:rPr>
              <w:t>填报单位（盖章）：               嘎查村领导(签字)：                 单位：亩</w:t>
            </w:r>
          </w:p>
        </w:tc>
      </w:tr>
      <w:tr w14:paraId="3175D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AC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D70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CF6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身份证号码</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A68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玉米</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4C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马铃薯</w:t>
            </w: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63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小麦</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95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987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豆类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FD3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瓜类</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84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葵花</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418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蔬菜</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C5F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r>
              <w:rPr>
                <w:rFonts w:hint="eastAsia" w:ascii="宋体" w:hAnsi="宋体" w:eastAsia="宋体" w:cs="宋体"/>
                <w:b/>
                <w:bCs/>
                <w:i w:val="0"/>
                <w:iCs w:val="0"/>
                <w:color w:val="000000"/>
                <w:kern w:val="0"/>
                <w:sz w:val="16"/>
                <w:szCs w:val="16"/>
                <w:u w:val="none"/>
                <w:lang w:val="en-US" w:eastAsia="zh-CN" w:bidi="ar"/>
              </w:rPr>
              <w:t>糜子、谷子、药材等）</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2D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合计补贴面积</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E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合计补贴金额</w:t>
            </w:r>
          </w:p>
        </w:tc>
      </w:tr>
      <w:tr w14:paraId="59AC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A484A">
            <w:pPr>
              <w:rPr>
                <w:rFonts w:hint="eastAsia" w:ascii="宋体" w:hAnsi="宋体" w:eastAsia="宋体" w:cs="宋体"/>
                <w:i w:val="0"/>
                <w:iCs w:val="0"/>
                <w:color w:val="000000"/>
                <w:sz w:val="24"/>
                <w:szCs w:val="24"/>
                <w:u w:val="none"/>
              </w:rPr>
            </w:pPr>
          </w:p>
        </w:tc>
        <w:tc>
          <w:tcPr>
            <w:tcW w:w="430" w:type="pct"/>
            <w:tcBorders>
              <w:top w:val="nil"/>
              <w:left w:val="single" w:color="000000" w:sz="4" w:space="0"/>
              <w:bottom w:val="single" w:color="000000" w:sz="4" w:space="0"/>
              <w:right w:val="single" w:color="000000" w:sz="4" w:space="0"/>
            </w:tcBorders>
            <w:shd w:val="clear" w:color="auto" w:fill="FFFFFF"/>
            <w:noWrap w:val="0"/>
            <w:vAlign w:val="center"/>
          </w:tcPr>
          <w:p w14:paraId="320EBE6C">
            <w:pPr>
              <w:jc w:val="center"/>
              <w:rPr>
                <w:rFonts w:hint="eastAsia" w:ascii="宋体" w:hAnsi="宋体" w:eastAsia="宋体" w:cs="宋体"/>
                <w:b/>
                <w:bCs/>
                <w:i w:val="0"/>
                <w:iCs w:val="0"/>
                <w:color w:val="000000"/>
                <w:sz w:val="24"/>
                <w:szCs w:val="24"/>
                <w:u w:val="none"/>
              </w:rPr>
            </w:pPr>
          </w:p>
        </w:tc>
        <w:tc>
          <w:tcPr>
            <w:tcW w:w="600" w:type="pct"/>
            <w:tcBorders>
              <w:top w:val="nil"/>
              <w:left w:val="single" w:color="000000" w:sz="4" w:space="0"/>
              <w:bottom w:val="single" w:color="000000" w:sz="4" w:space="0"/>
              <w:right w:val="single" w:color="000000" w:sz="4" w:space="0"/>
            </w:tcBorders>
            <w:shd w:val="clear" w:color="auto" w:fill="FFFFFF"/>
            <w:noWrap w:val="0"/>
            <w:vAlign w:val="center"/>
          </w:tcPr>
          <w:p w14:paraId="693DD3B0">
            <w:pPr>
              <w:jc w:val="center"/>
              <w:rPr>
                <w:rFonts w:hint="eastAsia" w:ascii="宋体" w:hAnsi="宋体" w:eastAsia="宋体" w:cs="宋体"/>
                <w:i w:val="0"/>
                <w:iCs w:val="0"/>
                <w:color w:val="000000"/>
                <w:sz w:val="24"/>
                <w:szCs w:val="24"/>
                <w:u w:val="none"/>
              </w:rPr>
            </w:pPr>
          </w:p>
        </w:tc>
        <w:tc>
          <w:tcPr>
            <w:tcW w:w="297" w:type="pct"/>
            <w:tcBorders>
              <w:top w:val="nil"/>
              <w:left w:val="single" w:color="000000" w:sz="4" w:space="0"/>
              <w:bottom w:val="single" w:color="000000" w:sz="4" w:space="0"/>
              <w:right w:val="single" w:color="000000" w:sz="4" w:space="0"/>
            </w:tcBorders>
            <w:shd w:val="clear" w:color="auto" w:fill="FFFFFF"/>
            <w:noWrap w:val="0"/>
            <w:vAlign w:val="center"/>
          </w:tcPr>
          <w:p w14:paraId="2D615A02">
            <w:pPr>
              <w:jc w:val="center"/>
              <w:rPr>
                <w:rFonts w:hint="eastAsia" w:ascii="宋体" w:hAnsi="宋体" w:eastAsia="宋体" w:cs="宋体"/>
                <w:i w:val="0"/>
                <w:iCs w:val="0"/>
                <w:color w:val="000000"/>
                <w:sz w:val="24"/>
                <w:szCs w:val="24"/>
                <w:u w:val="none"/>
              </w:rPr>
            </w:pPr>
          </w:p>
        </w:tc>
        <w:tc>
          <w:tcPr>
            <w:tcW w:w="267" w:type="pct"/>
            <w:tcBorders>
              <w:top w:val="nil"/>
              <w:left w:val="single" w:color="000000" w:sz="4" w:space="0"/>
              <w:bottom w:val="single" w:color="000000" w:sz="4" w:space="0"/>
              <w:right w:val="single" w:color="000000" w:sz="4" w:space="0"/>
            </w:tcBorders>
            <w:shd w:val="clear" w:color="auto" w:fill="FFFFFF"/>
            <w:noWrap w:val="0"/>
            <w:vAlign w:val="center"/>
          </w:tcPr>
          <w:p w14:paraId="535E371B">
            <w:pPr>
              <w:jc w:val="center"/>
              <w:rPr>
                <w:rFonts w:hint="eastAsia" w:ascii="宋体" w:hAnsi="宋体" w:eastAsia="宋体" w:cs="宋体"/>
                <w:i w:val="0"/>
                <w:iCs w:val="0"/>
                <w:color w:val="000000"/>
                <w:sz w:val="24"/>
                <w:szCs w:val="24"/>
                <w:u w:val="none"/>
              </w:rPr>
            </w:pPr>
          </w:p>
        </w:tc>
        <w:tc>
          <w:tcPr>
            <w:tcW w:w="284" w:type="pct"/>
            <w:tcBorders>
              <w:top w:val="nil"/>
              <w:left w:val="single" w:color="000000" w:sz="4" w:space="0"/>
              <w:bottom w:val="single" w:color="000000" w:sz="4" w:space="0"/>
              <w:right w:val="single" w:color="000000" w:sz="4" w:space="0"/>
            </w:tcBorders>
            <w:shd w:val="clear" w:color="auto" w:fill="FFFFFF"/>
            <w:noWrap w:val="0"/>
            <w:vAlign w:val="center"/>
          </w:tcPr>
          <w:p w14:paraId="0A98F153">
            <w:pPr>
              <w:jc w:val="center"/>
              <w:rPr>
                <w:rFonts w:hint="eastAsia" w:ascii="宋体" w:hAnsi="宋体" w:eastAsia="宋体" w:cs="宋体"/>
                <w:i w:val="0"/>
                <w:iCs w:val="0"/>
                <w:color w:val="000000"/>
                <w:sz w:val="24"/>
                <w:szCs w:val="24"/>
                <w:u w:val="none"/>
              </w:rPr>
            </w:pPr>
          </w:p>
        </w:tc>
        <w:tc>
          <w:tcPr>
            <w:tcW w:w="275" w:type="pct"/>
            <w:tcBorders>
              <w:top w:val="nil"/>
              <w:left w:val="single" w:color="000000" w:sz="4" w:space="0"/>
              <w:bottom w:val="single" w:color="000000" w:sz="4" w:space="0"/>
              <w:right w:val="single" w:color="000000" w:sz="4" w:space="0"/>
            </w:tcBorders>
            <w:shd w:val="clear" w:color="auto" w:fill="FFFFFF"/>
            <w:noWrap w:val="0"/>
            <w:vAlign w:val="center"/>
          </w:tcPr>
          <w:p w14:paraId="3D27614B">
            <w:pPr>
              <w:jc w:val="center"/>
              <w:rPr>
                <w:rFonts w:hint="eastAsia" w:ascii="宋体" w:hAnsi="宋体" w:eastAsia="宋体" w:cs="宋体"/>
                <w:i w:val="0"/>
                <w:iCs w:val="0"/>
                <w:color w:val="000000"/>
                <w:sz w:val="24"/>
                <w:szCs w:val="24"/>
                <w:u w:val="none"/>
              </w:rPr>
            </w:pPr>
          </w:p>
        </w:tc>
        <w:tc>
          <w:tcPr>
            <w:tcW w:w="292" w:type="pct"/>
            <w:tcBorders>
              <w:top w:val="nil"/>
              <w:left w:val="single" w:color="000000" w:sz="4" w:space="0"/>
              <w:bottom w:val="single" w:color="000000" w:sz="4" w:space="0"/>
              <w:right w:val="single" w:color="000000" w:sz="4" w:space="0"/>
            </w:tcBorders>
            <w:shd w:val="clear" w:color="auto" w:fill="FFFFFF"/>
            <w:noWrap w:val="0"/>
            <w:vAlign w:val="center"/>
          </w:tcPr>
          <w:p w14:paraId="17E9C00E">
            <w:pPr>
              <w:jc w:val="center"/>
              <w:rPr>
                <w:rFonts w:hint="eastAsia" w:ascii="宋体" w:hAnsi="宋体" w:eastAsia="宋体" w:cs="宋体"/>
                <w:i w:val="0"/>
                <w:iCs w:val="0"/>
                <w:color w:val="000000"/>
                <w:sz w:val="24"/>
                <w:szCs w:val="24"/>
                <w:u w:val="none"/>
              </w:rPr>
            </w:pPr>
          </w:p>
        </w:tc>
        <w:tc>
          <w:tcPr>
            <w:tcW w:w="292" w:type="pct"/>
            <w:tcBorders>
              <w:top w:val="nil"/>
              <w:left w:val="single" w:color="000000" w:sz="4" w:space="0"/>
              <w:bottom w:val="single" w:color="000000" w:sz="4" w:space="0"/>
              <w:right w:val="single" w:color="000000" w:sz="4" w:space="0"/>
            </w:tcBorders>
            <w:shd w:val="clear" w:color="auto" w:fill="FFFFFF"/>
            <w:noWrap w:val="0"/>
            <w:vAlign w:val="center"/>
          </w:tcPr>
          <w:p w14:paraId="03D91C0E">
            <w:pPr>
              <w:jc w:val="center"/>
              <w:rPr>
                <w:rFonts w:hint="eastAsia" w:ascii="宋体" w:hAnsi="宋体" w:eastAsia="宋体" w:cs="宋体"/>
                <w:i w:val="0"/>
                <w:iCs w:val="0"/>
                <w:color w:val="000000"/>
                <w:sz w:val="24"/>
                <w:szCs w:val="24"/>
                <w:u w:val="none"/>
              </w:rPr>
            </w:pPr>
          </w:p>
        </w:tc>
        <w:tc>
          <w:tcPr>
            <w:tcW w:w="296" w:type="pct"/>
            <w:gridSpan w:val="2"/>
            <w:tcBorders>
              <w:top w:val="nil"/>
              <w:left w:val="single" w:color="000000" w:sz="4" w:space="0"/>
              <w:bottom w:val="single" w:color="000000" w:sz="4" w:space="0"/>
              <w:right w:val="single" w:color="000000" w:sz="4" w:space="0"/>
            </w:tcBorders>
            <w:shd w:val="clear" w:color="auto" w:fill="FFFFFF"/>
            <w:noWrap w:val="0"/>
            <w:vAlign w:val="center"/>
          </w:tcPr>
          <w:p w14:paraId="6FE40C76">
            <w:pPr>
              <w:jc w:val="center"/>
              <w:rPr>
                <w:rFonts w:hint="eastAsia" w:ascii="宋体" w:hAnsi="宋体" w:eastAsia="宋体" w:cs="宋体"/>
                <w:i w:val="0"/>
                <w:iCs w:val="0"/>
                <w:color w:val="000000"/>
                <w:sz w:val="24"/>
                <w:szCs w:val="24"/>
                <w:u w:val="none"/>
              </w:rPr>
            </w:pPr>
          </w:p>
        </w:tc>
        <w:tc>
          <w:tcPr>
            <w:tcW w:w="292" w:type="pct"/>
            <w:tcBorders>
              <w:top w:val="nil"/>
              <w:left w:val="single" w:color="000000" w:sz="4" w:space="0"/>
              <w:bottom w:val="single" w:color="000000" w:sz="4" w:space="0"/>
              <w:right w:val="single" w:color="000000" w:sz="4" w:space="0"/>
            </w:tcBorders>
            <w:shd w:val="clear" w:color="auto" w:fill="FFFFFF"/>
            <w:noWrap w:val="0"/>
            <w:vAlign w:val="center"/>
          </w:tcPr>
          <w:p w14:paraId="48D093F6">
            <w:pPr>
              <w:jc w:val="center"/>
              <w:rPr>
                <w:rFonts w:hint="eastAsia" w:ascii="宋体" w:hAnsi="宋体" w:eastAsia="宋体" w:cs="宋体"/>
                <w:i w:val="0"/>
                <w:iCs w:val="0"/>
                <w:color w:val="000000"/>
                <w:sz w:val="24"/>
                <w:szCs w:val="24"/>
                <w:u w:val="none"/>
              </w:rPr>
            </w:pPr>
          </w:p>
        </w:tc>
        <w:tc>
          <w:tcPr>
            <w:tcW w:w="386" w:type="pct"/>
            <w:tcBorders>
              <w:top w:val="nil"/>
              <w:left w:val="single" w:color="000000" w:sz="4" w:space="0"/>
              <w:bottom w:val="single" w:color="000000" w:sz="4" w:space="0"/>
              <w:right w:val="single" w:color="000000" w:sz="4" w:space="0"/>
            </w:tcBorders>
            <w:shd w:val="clear" w:color="auto" w:fill="FFFFFF"/>
            <w:noWrap w:val="0"/>
            <w:vAlign w:val="center"/>
          </w:tcPr>
          <w:p w14:paraId="78F54E80">
            <w:pPr>
              <w:jc w:val="center"/>
              <w:rPr>
                <w:rFonts w:hint="eastAsia" w:ascii="宋体" w:hAnsi="宋体" w:eastAsia="宋体" w:cs="宋体"/>
                <w:i w:val="0"/>
                <w:iCs w:val="0"/>
                <w:color w:val="000000"/>
                <w:sz w:val="24"/>
                <w:szCs w:val="24"/>
                <w:u w:val="none"/>
              </w:rPr>
            </w:pPr>
          </w:p>
        </w:tc>
        <w:tc>
          <w:tcPr>
            <w:tcW w:w="362" w:type="pct"/>
            <w:tcBorders>
              <w:top w:val="nil"/>
              <w:left w:val="single" w:color="000000" w:sz="4" w:space="0"/>
              <w:bottom w:val="single" w:color="000000" w:sz="4" w:space="0"/>
              <w:right w:val="single" w:color="000000" w:sz="4" w:space="0"/>
            </w:tcBorders>
            <w:shd w:val="clear" w:color="auto" w:fill="FFFFFF"/>
            <w:noWrap w:val="0"/>
            <w:vAlign w:val="center"/>
          </w:tcPr>
          <w:p w14:paraId="27F84F72">
            <w:pPr>
              <w:jc w:val="center"/>
              <w:rPr>
                <w:rFonts w:hint="eastAsia" w:ascii="宋体" w:hAnsi="宋体" w:eastAsia="宋体" w:cs="宋体"/>
                <w:i w:val="0"/>
                <w:iCs w:val="0"/>
                <w:color w:val="000000"/>
                <w:sz w:val="24"/>
                <w:szCs w:val="24"/>
                <w:u w:val="none"/>
              </w:rPr>
            </w:pPr>
          </w:p>
        </w:tc>
        <w:tc>
          <w:tcPr>
            <w:tcW w:w="655" w:type="pct"/>
            <w:tcBorders>
              <w:top w:val="nil"/>
              <w:left w:val="single" w:color="000000" w:sz="4" w:space="0"/>
              <w:bottom w:val="single" w:color="000000" w:sz="4" w:space="0"/>
              <w:right w:val="single" w:color="000000" w:sz="4" w:space="0"/>
            </w:tcBorders>
            <w:shd w:val="clear" w:color="auto" w:fill="FFFFFF"/>
            <w:noWrap w:val="0"/>
            <w:vAlign w:val="center"/>
          </w:tcPr>
          <w:p w14:paraId="74135B8A">
            <w:pPr>
              <w:jc w:val="center"/>
              <w:rPr>
                <w:rFonts w:hint="eastAsia" w:ascii="宋体" w:hAnsi="宋体" w:eastAsia="宋体" w:cs="宋体"/>
                <w:i w:val="0"/>
                <w:iCs w:val="0"/>
                <w:color w:val="000000"/>
                <w:sz w:val="24"/>
                <w:szCs w:val="24"/>
                <w:u w:val="none"/>
              </w:rPr>
            </w:pPr>
          </w:p>
        </w:tc>
      </w:tr>
      <w:tr w14:paraId="2594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7702D">
            <w:pP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65DF">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60F49">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83797">
            <w:pPr>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B17A9">
            <w:pPr>
              <w:jc w:val="center"/>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3D307">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B9E5D">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5557F">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CAC1D">
            <w:pPr>
              <w:jc w:val="center"/>
              <w:rPr>
                <w:rFonts w:hint="eastAsia" w:ascii="宋体" w:hAnsi="宋体" w:eastAsia="宋体" w:cs="宋体"/>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44554">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9F5DB">
            <w:pPr>
              <w:jc w:val="center"/>
              <w:rPr>
                <w:rFonts w:hint="eastAsia" w:ascii="宋体" w:hAnsi="宋体" w:eastAsia="宋体" w:cs="宋体"/>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71FC0">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13A32">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47875">
            <w:pPr>
              <w:jc w:val="center"/>
              <w:rPr>
                <w:rFonts w:hint="eastAsia" w:ascii="宋体" w:hAnsi="宋体" w:eastAsia="宋体" w:cs="宋体"/>
                <w:i w:val="0"/>
                <w:iCs w:val="0"/>
                <w:color w:val="000000"/>
                <w:sz w:val="24"/>
                <w:szCs w:val="24"/>
                <w:u w:val="none"/>
              </w:rPr>
            </w:pPr>
          </w:p>
        </w:tc>
      </w:tr>
      <w:tr w14:paraId="6D53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BECCE">
            <w:pP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1F49D">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B9F47">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5027E">
            <w:pPr>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474C7">
            <w:pPr>
              <w:jc w:val="center"/>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39873">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67CCA">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BFD88">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29FC4">
            <w:pPr>
              <w:jc w:val="center"/>
              <w:rPr>
                <w:rFonts w:hint="eastAsia" w:ascii="宋体" w:hAnsi="宋体" w:eastAsia="宋体" w:cs="宋体"/>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395B3">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C7936">
            <w:pPr>
              <w:jc w:val="center"/>
              <w:rPr>
                <w:rFonts w:hint="eastAsia" w:ascii="宋体" w:hAnsi="宋体" w:eastAsia="宋体" w:cs="宋体"/>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AA908">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18E5E">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ADC96">
            <w:pPr>
              <w:jc w:val="center"/>
              <w:rPr>
                <w:rFonts w:hint="eastAsia" w:ascii="宋体" w:hAnsi="宋体" w:eastAsia="宋体" w:cs="宋体"/>
                <w:i w:val="0"/>
                <w:iCs w:val="0"/>
                <w:color w:val="000000"/>
                <w:sz w:val="24"/>
                <w:szCs w:val="24"/>
                <w:u w:val="none"/>
              </w:rPr>
            </w:pPr>
          </w:p>
        </w:tc>
      </w:tr>
      <w:tr w14:paraId="4D8E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813A4">
            <w:pP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09A74">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1DC01">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5ED71">
            <w:pPr>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F6148">
            <w:pPr>
              <w:jc w:val="center"/>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309DE">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70A91">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5C91B">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66F27">
            <w:pPr>
              <w:jc w:val="center"/>
              <w:rPr>
                <w:rFonts w:hint="eastAsia" w:ascii="宋体" w:hAnsi="宋体" w:eastAsia="宋体" w:cs="宋体"/>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2BC13">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198A8">
            <w:pPr>
              <w:jc w:val="center"/>
              <w:rPr>
                <w:rFonts w:hint="eastAsia" w:ascii="宋体" w:hAnsi="宋体" w:eastAsia="宋体" w:cs="宋体"/>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50AC4">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86D14">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81211">
            <w:pPr>
              <w:jc w:val="center"/>
              <w:rPr>
                <w:rFonts w:hint="eastAsia" w:ascii="宋体" w:hAnsi="宋体" w:eastAsia="宋体" w:cs="宋体"/>
                <w:i w:val="0"/>
                <w:iCs w:val="0"/>
                <w:color w:val="000000"/>
                <w:sz w:val="24"/>
                <w:szCs w:val="24"/>
                <w:u w:val="none"/>
              </w:rPr>
            </w:pPr>
          </w:p>
        </w:tc>
      </w:tr>
      <w:tr w14:paraId="25D2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4E657">
            <w:pP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FB3B8">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757AC">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5FCF7">
            <w:pPr>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2BFD0">
            <w:pPr>
              <w:jc w:val="center"/>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F959D">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7EE76">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1216B">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A22CB">
            <w:pPr>
              <w:jc w:val="center"/>
              <w:rPr>
                <w:rFonts w:hint="eastAsia" w:ascii="宋体" w:hAnsi="宋体" w:eastAsia="宋体" w:cs="宋体"/>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3758A">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C8E9B">
            <w:pPr>
              <w:jc w:val="center"/>
              <w:rPr>
                <w:rFonts w:hint="eastAsia" w:ascii="宋体" w:hAnsi="宋体" w:eastAsia="宋体" w:cs="宋体"/>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E5AF2">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90629">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9BA89">
            <w:pPr>
              <w:jc w:val="center"/>
              <w:rPr>
                <w:rFonts w:hint="eastAsia" w:ascii="宋体" w:hAnsi="宋体" w:eastAsia="宋体" w:cs="宋体"/>
                <w:i w:val="0"/>
                <w:iCs w:val="0"/>
                <w:color w:val="000000"/>
                <w:sz w:val="24"/>
                <w:szCs w:val="24"/>
                <w:u w:val="none"/>
              </w:rPr>
            </w:pPr>
          </w:p>
        </w:tc>
      </w:tr>
      <w:tr w14:paraId="362E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A05EA">
            <w:pP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8F73D">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73069">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20FE4">
            <w:pPr>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09257">
            <w:pPr>
              <w:jc w:val="center"/>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69B8E">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32045">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6D436">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B4894">
            <w:pPr>
              <w:jc w:val="center"/>
              <w:rPr>
                <w:rFonts w:hint="eastAsia" w:ascii="宋体" w:hAnsi="宋体" w:eastAsia="宋体" w:cs="宋体"/>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692F7">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2C4F1">
            <w:pPr>
              <w:jc w:val="center"/>
              <w:rPr>
                <w:rFonts w:hint="eastAsia" w:ascii="宋体" w:hAnsi="宋体" w:eastAsia="宋体" w:cs="宋体"/>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F84A3">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20AE1">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3ADD9">
            <w:pPr>
              <w:jc w:val="center"/>
              <w:rPr>
                <w:rFonts w:hint="eastAsia" w:ascii="宋体" w:hAnsi="宋体" w:eastAsia="宋体" w:cs="宋体"/>
                <w:i w:val="0"/>
                <w:iCs w:val="0"/>
                <w:color w:val="000000"/>
                <w:sz w:val="24"/>
                <w:szCs w:val="24"/>
                <w:u w:val="none"/>
              </w:rPr>
            </w:pPr>
          </w:p>
        </w:tc>
      </w:tr>
      <w:tr w14:paraId="7133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C87C8">
            <w:pPr>
              <w:rPr>
                <w:rFonts w:hint="eastAsia" w:ascii="宋体" w:hAnsi="宋体" w:eastAsia="宋体" w:cs="宋体"/>
                <w:i w:val="0"/>
                <w:iCs w:val="0"/>
                <w:color w:val="000000"/>
                <w:sz w:val="24"/>
                <w:szCs w:val="24"/>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AE40B">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8305">
            <w:pPr>
              <w:jc w:val="center"/>
              <w:rPr>
                <w:rFonts w:hint="eastAsia" w:ascii="宋体" w:hAnsi="宋体" w:eastAsia="宋体" w:cs="宋体"/>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7B7A8">
            <w:pPr>
              <w:jc w:val="center"/>
              <w:rPr>
                <w:rFonts w:hint="eastAsia" w:ascii="宋体" w:hAnsi="宋体" w:eastAsia="宋体" w:cs="宋体"/>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BD6CC">
            <w:pPr>
              <w:jc w:val="center"/>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59473">
            <w:pPr>
              <w:jc w:val="center"/>
              <w:rPr>
                <w:rFonts w:hint="eastAsia" w:ascii="宋体" w:hAnsi="宋体" w:eastAsia="宋体" w:cs="宋体"/>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A1CB8">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E3C8A">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4F653">
            <w:pPr>
              <w:jc w:val="center"/>
              <w:rPr>
                <w:rFonts w:hint="eastAsia" w:ascii="宋体" w:hAnsi="宋体" w:eastAsia="宋体" w:cs="宋体"/>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54F0D">
            <w:pPr>
              <w:jc w:val="center"/>
              <w:rPr>
                <w:rFonts w:hint="eastAsia" w:ascii="宋体" w:hAnsi="宋体" w:eastAsia="宋体" w:cs="宋体"/>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7AED0">
            <w:pPr>
              <w:jc w:val="center"/>
              <w:rPr>
                <w:rFonts w:hint="eastAsia" w:ascii="宋体" w:hAnsi="宋体" w:eastAsia="宋体" w:cs="宋体"/>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8356B">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E4C7B">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9BD2B">
            <w:pPr>
              <w:jc w:val="center"/>
              <w:rPr>
                <w:rFonts w:hint="eastAsia" w:ascii="宋体" w:hAnsi="宋体" w:eastAsia="宋体" w:cs="宋体"/>
                <w:i w:val="0"/>
                <w:iCs w:val="0"/>
                <w:color w:val="000000"/>
                <w:sz w:val="24"/>
                <w:szCs w:val="24"/>
                <w:u w:val="none"/>
              </w:rPr>
            </w:pPr>
          </w:p>
        </w:tc>
      </w:tr>
      <w:tr w14:paraId="5289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EE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59DFD">
            <w:pPr>
              <w:jc w:val="center"/>
              <w:rPr>
                <w:rFonts w:hint="eastAsia" w:ascii="宋体" w:hAnsi="宋体" w:eastAsia="宋体" w:cs="宋体"/>
                <w:b/>
                <w:bCs/>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9A03">
            <w:pPr>
              <w:jc w:val="center"/>
              <w:rPr>
                <w:rFonts w:hint="eastAsia" w:ascii="宋体" w:hAnsi="宋体" w:eastAsia="宋体" w:cs="宋体"/>
                <w:b/>
                <w:bCs/>
                <w:i w:val="0"/>
                <w:iCs w:val="0"/>
                <w:color w:val="000000"/>
                <w:sz w:val="24"/>
                <w:szCs w:val="24"/>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6CBDC">
            <w:pPr>
              <w:jc w:val="center"/>
              <w:rPr>
                <w:rFonts w:hint="default" w:ascii="Times New Roman" w:hAnsi="Times New Roman" w:eastAsia="宋体" w:cs="Times New Roman"/>
                <w:b/>
                <w:bCs/>
                <w:i w:val="0"/>
                <w:iCs w:val="0"/>
                <w:color w:val="000000"/>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C64DA">
            <w:pPr>
              <w:jc w:val="center"/>
              <w:rPr>
                <w:rFonts w:hint="default" w:ascii="Times New Roman" w:hAnsi="Times New Roman" w:eastAsia="宋体" w:cs="Times New Roman"/>
                <w:b/>
                <w:bCs/>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DC850">
            <w:pPr>
              <w:jc w:val="center"/>
              <w:rPr>
                <w:rFonts w:hint="default" w:ascii="Times New Roman" w:hAnsi="Times New Roman" w:eastAsia="宋体" w:cs="Times New Roman"/>
                <w:b/>
                <w:bCs/>
                <w:i w:val="0"/>
                <w:iCs w:val="0"/>
                <w:color w:val="000000"/>
                <w:sz w:val="24"/>
                <w:szCs w:val="24"/>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7EF0F">
            <w:pPr>
              <w:jc w:val="center"/>
              <w:rPr>
                <w:rFonts w:hint="default" w:ascii="Times New Roman" w:hAnsi="Times New Roman" w:eastAsia="宋体" w:cs="Times New Roman"/>
                <w:b/>
                <w:bCs/>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8DA6B">
            <w:pPr>
              <w:jc w:val="center"/>
              <w:rPr>
                <w:rFonts w:hint="default" w:ascii="Times New Roman" w:hAnsi="Times New Roman" w:eastAsia="宋体" w:cs="Times New Roman"/>
                <w:b/>
                <w:bCs/>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A2849">
            <w:pPr>
              <w:jc w:val="center"/>
              <w:rPr>
                <w:rFonts w:hint="default" w:ascii="Times New Roman" w:hAnsi="Times New Roman" w:eastAsia="宋体" w:cs="Times New Roman"/>
                <w:b/>
                <w:bCs/>
                <w:i w:val="0"/>
                <w:iCs w:val="0"/>
                <w:color w:val="000000"/>
                <w:sz w:val="24"/>
                <w:szCs w:val="24"/>
                <w:u w:val="none"/>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D31EA">
            <w:pPr>
              <w:jc w:val="center"/>
              <w:rPr>
                <w:rFonts w:hint="default" w:ascii="Times New Roman" w:hAnsi="Times New Roman" w:eastAsia="宋体" w:cs="Times New Roman"/>
                <w:b/>
                <w:bCs/>
                <w:i w:val="0"/>
                <w:iCs w:val="0"/>
                <w:color w:val="000000"/>
                <w:sz w:val="24"/>
                <w:szCs w:val="24"/>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4529C">
            <w:pPr>
              <w:jc w:val="center"/>
              <w:rPr>
                <w:rFonts w:hint="default" w:ascii="Times New Roman" w:hAnsi="Times New Roman" w:eastAsia="宋体" w:cs="Times New Roman"/>
                <w:b/>
                <w:bCs/>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2AFD8">
            <w:pPr>
              <w:jc w:val="center"/>
              <w:rPr>
                <w:rFonts w:hint="default" w:ascii="Times New Roman" w:hAnsi="Times New Roman" w:eastAsia="宋体" w:cs="Times New Roman"/>
                <w:b/>
                <w:bCs/>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CC7C0">
            <w:pPr>
              <w:jc w:val="center"/>
              <w:rPr>
                <w:rFonts w:hint="default" w:ascii="Times New Roman" w:hAnsi="Times New Roman" w:eastAsia="宋体" w:cs="Times New Roman"/>
                <w:b/>
                <w:bCs/>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7527C859">
            <w:pPr>
              <w:jc w:val="center"/>
              <w:rPr>
                <w:rFonts w:hint="default" w:ascii="Times New Roman" w:hAnsi="Times New Roman" w:eastAsia="宋体" w:cs="Times New Roman"/>
                <w:b/>
                <w:bCs/>
                <w:i w:val="0"/>
                <w:iCs w:val="0"/>
                <w:color w:val="000000"/>
                <w:sz w:val="24"/>
                <w:szCs w:val="24"/>
                <w:u w:val="none"/>
              </w:rPr>
            </w:pPr>
          </w:p>
        </w:tc>
      </w:tr>
      <w:tr w14:paraId="51D6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000" w:type="pct"/>
            <w:gridSpan w:val="15"/>
            <w:tcBorders>
              <w:top w:val="nil"/>
              <w:left w:val="nil"/>
              <w:bottom w:val="nil"/>
              <w:right w:val="nil"/>
            </w:tcBorders>
            <w:noWrap/>
            <w:vAlign w:val="center"/>
          </w:tcPr>
          <w:p w14:paraId="1AEC70A4">
            <w:pPr>
              <w:keepNext w:val="0"/>
              <w:keepLines w:val="0"/>
              <w:widowControl/>
              <w:suppressLineNumbers w:val="0"/>
              <w:jc w:val="both"/>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2"/>
                <w:szCs w:val="32"/>
                <w:u w:val="none"/>
                <w:lang w:val="en-US" w:eastAsia="zh-CN" w:bidi="ar"/>
              </w:rPr>
              <w:t>填报时间：  年  月  日           填表人（签字）：              联系电话：</w:t>
            </w:r>
          </w:p>
        </w:tc>
      </w:tr>
    </w:tbl>
    <w:p w14:paraId="35DE831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0773EE4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39E865F9">
      <w:pPr>
        <w:keepNext w:val="0"/>
        <w:keepLines w:val="0"/>
        <w:pageBreakBefore w:val="0"/>
        <w:wordWrap/>
        <w:overflowPunct/>
        <w:topLinePunct w:val="0"/>
        <w:bidi w:val="0"/>
        <w:spacing w:line="560" w:lineRule="exact"/>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FEB82F-A267-40CF-8515-99BFA2B5CF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E8CA3E-D3B3-4711-AE07-3CAB6EDE1978}"/>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29E5594-C730-4A17-8257-D46AB03DA0A9}"/>
  </w:font>
  <w:font w:name="仿宋_GB2312">
    <w:panose1 w:val="02010609030101010101"/>
    <w:charset w:val="86"/>
    <w:family w:val="auto"/>
    <w:pitch w:val="default"/>
    <w:sig w:usb0="00000001" w:usb1="080E0000" w:usb2="00000000" w:usb3="00000000" w:csb0="00040000" w:csb1="00000000"/>
    <w:embedRegular r:id="rId4" w:fontKey="{B81480C3-A03B-41FF-8782-FF8C5FE48A3D}"/>
  </w:font>
  <w:font w:name="楷体_GB2312">
    <w:panose1 w:val="02010609030101010101"/>
    <w:charset w:val="86"/>
    <w:family w:val="auto"/>
    <w:pitch w:val="default"/>
    <w:sig w:usb0="00000001" w:usb1="080E0000" w:usb2="00000000" w:usb3="00000000" w:csb0="00040000" w:csb1="00000000"/>
    <w:embedRegular r:id="rId5" w:fontKey="{D799FE72-2A58-4404-A564-0CB093B667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3C57"/>
    <w:rsid w:val="03D34AD9"/>
    <w:rsid w:val="042E26EB"/>
    <w:rsid w:val="14D01082"/>
    <w:rsid w:val="15943929"/>
    <w:rsid w:val="2A446D64"/>
    <w:rsid w:val="35CF507F"/>
    <w:rsid w:val="54CB3C57"/>
    <w:rsid w:val="554A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customStyle="1" w:styleId="7">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customStyle="1" w:styleId="8">
    <w:name w:val="正文正文"/>
    <w:basedOn w:val="9"/>
    <w:qFormat/>
    <w:uiPriority w:val="0"/>
    <w:pPr>
      <w:ind w:firstLine="200"/>
    </w:pPr>
    <w:rPr>
      <w:sz w:val="30"/>
    </w:rPr>
  </w:style>
  <w:style w:type="paragraph" w:customStyle="1" w:styleId="9">
    <w:name w:val="报告正文"/>
    <w:basedOn w:val="1"/>
    <w:qFormat/>
    <w:uiPriority w:val="0"/>
    <w:pPr>
      <w:spacing w:line="360" w:lineRule="auto"/>
      <w:ind w:firstLine="560" w:firstLineChars="200"/>
    </w:pPr>
    <w:rPr>
      <w:kern w:val="0"/>
      <w:sz w:val="2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718</Words>
  <Characters>782</Characters>
  <Lines>0</Lines>
  <Paragraphs>0</Paragraphs>
  <TotalTime>3</TotalTime>
  <ScaleCrop>false</ScaleCrop>
  <LinksUpToDate>false</LinksUpToDate>
  <CharactersWithSpaces>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2025-03-21T01:27:00Z</dcterms:created>
  <dc:creator>WPS_1591097730</dc:creator>
  <cp:lastModifiedBy>够钟</cp:lastModifiedBy>
  <cp:lastPrinted>2025-03-24T08:55:00Z</cp:lastPrinted>
  <dcterms:modified xsi:type="dcterms:W3CDTF">2025-03-25T01:58:06Z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19414E88E9A74876AC790EC80F71A84B_13</vt:lpwstr>
  </property>
  <property fmtid="{D5CDD505-2E9C-101B-9397-08002B2CF9AE}" pid="4" name="KSOTemplateDocerSaveRecord">
    <vt:lpwstr>eyJoZGlkIjoiNzZlNDEyYjg3MTM2ZTdmYzMwOGYwZTY3MDA2N2U5MWMiLCJ1c2VySWQiOiI0MjE4NzMzMzMifQ==</vt:lpwstr>
  </property>
</Properties>
</file>