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4C03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乌教体发〔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号</w:t>
      </w:r>
    </w:p>
    <w:p w:rsidR="00000000" w:rsidRDefault="00264C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</w:pPr>
    </w:p>
    <w:p w:rsidR="00000000" w:rsidRDefault="00264C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关于举办全旗幼儿园教师“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en-US"/>
        </w:rPr>
        <w:t>双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en-US"/>
        </w:rPr>
        <w:t>指南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en-US"/>
        </w:rPr>
        <w:t>背景下</w:t>
      </w:r>
    </w:p>
    <w:p w:rsidR="00000000" w:rsidRDefault="00264C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en-US"/>
        </w:rPr>
        <w:t>幼儿自主游戏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”主题论文</w:t>
      </w:r>
    </w:p>
    <w:p w:rsidR="00000000" w:rsidRDefault="00264C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比赛的通知</w:t>
      </w:r>
    </w:p>
    <w:p w:rsidR="00000000" w:rsidRDefault="00264C03">
      <w:pPr>
        <w:spacing w:line="560" w:lineRule="exact"/>
        <w:rPr>
          <w:rFonts w:ascii="仿宋" w:eastAsia="仿宋" w:hAnsi="仿宋" w:cs="仿宋" w:hint="eastAsia"/>
          <w:snapToGrid w:val="0"/>
          <w:color w:val="000000"/>
          <w:spacing w:val="-7"/>
          <w:kern w:val="0"/>
          <w:sz w:val="33"/>
          <w:szCs w:val="33"/>
          <w:lang w:eastAsia="en-US"/>
        </w:rPr>
      </w:pPr>
      <w:r>
        <w:rPr>
          <w:rFonts w:ascii="仿宋" w:eastAsia="仿宋" w:hAnsi="仿宋" w:cs="仿宋" w:hint="eastAsia"/>
          <w:snapToGrid w:val="0"/>
          <w:color w:val="000000"/>
          <w:spacing w:val="-7"/>
          <w:kern w:val="0"/>
          <w:sz w:val="33"/>
          <w:szCs w:val="33"/>
          <w:lang w:eastAsia="en-US"/>
        </w:rPr>
        <w:t xml:space="preserve"> </w:t>
      </w:r>
    </w:p>
    <w:p w:rsidR="00000000" w:rsidRDefault="00264C03">
      <w:pPr>
        <w:spacing w:line="560" w:lineRule="exact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各幼儿园：</w:t>
      </w:r>
    </w:p>
    <w:p w:rsidR="00000000" w:rsidRDefault="00264C03">
      <w:pPr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为深入贯彻落实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3-6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岁儿童学习与发展指南》《幼儿园保育教育质量评估指南》精神，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加强幼儿自主游戏实践与研究，提升教师专业素养与教育教学水平，经研究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决定组织开展双《指南》背景下幼儿自主游戏论文评选活动。现将有关事项通知如下：</w:t>
      </w:r>
    </w:p>
    <w:p w:rsidR="00000000" w:rsidRDefault="00264C03">
      <w:pPr>
        <w:spacing w:line="560" w:lineRule="exact"/>
        <w:ind w:firstLineChars="200" w:firstLine="612"/>
        <w:jc w:val="left"/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sectPr w:rsidR="00000000">
          <w:footerReference w:type="default" r:id="rId6"/>
          <w:pgSz w:w="11906" w:h="16838"/>
          <w:pgMar w:top="6746" w:right="1474" w:bottom="1984" w:left="1587" w:header="851" w:footer="1984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、参赛对象</w:t>
      </w:r>
    </w:p>
    <w:p w:rsidR="00000000" w:rsidRDefault="00264C03">
      <w:pPr>
        <w:spacing w:line="560" w:lineRule="exact"/>
        <w:ind w:firstLineChars="200" w:firstLine="612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lastRenderedPageBreak/>
        <w:t>乌审旗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全体幼儿园教师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、教育科研工作者。</w:t>
      </w:r>
    </w:p>
    <w:p w:rsidR="00000000" w:rsidRDefault="00264C03">
      <w:pPr>
        <w:tabs>
          <w:tab w:val="left" w:pos="301"/>
        </w:tabs>
        <w:spacing w:line="560" w:lineRule="exact"/>
        <w:ind w:firstLineChars="200" w:firstLine="420"/>
        <w:jc w:val="left"/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eastAsia"/>
        </w:rPr>
        <w:t xml:space="preserve">  </w:t>
      </w: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评选主题</w:t>
      </w:r>
    </w:p>
    <w:p w:rsidR="00000000" w:rsidRDefault="00264C03">
      <w:pPr>
        <w:spacing w:line="560" w:lineRule="exact"/>
        <w:ind w:firstLineChars="200" w:firstLine="612"/>
        <w:jc w:val="left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聚焦双《指南》深度剖析幼儿自主游戏开展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游戏环境创设、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材料投放、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教师支持策略、幼儿发展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等多维度探讨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凝炼可推广、可借鉴的优质实践范式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。</w:t>
      </w:r>
    </w:p>
    <w:p w:rsidR="00000000" w:rsidRDefault="00264C03">
      <w:pPr>
        <w:spacing w:line="560" w:lineRule="exact"/>
        <w:ind w:firstLineChars="200" w:firstLine="612"/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三、论文要求</w:t>
      </w: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 xml:space="preserve"> </w:t>
      </w:r>
    </w:p>
    <w:p w:rsidR="00000000" w:rsidRDefault="00264C03">
      <w:pPr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紧扣主题，基于真实教学实践与观察，体现双《指南》理念在自主游戏各环节渗透，理论与案例紧密结合。</w:t>
      </w:r>
    </w:p>
    <w:p w:rsidR="00000000" w:rsidRDefault="00264C03">
      <w:pPr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内容原创，未公开发表，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查重率不得超</w:t>
      </w:r>
      <w:r>
        <w:rPr>
          <w:rFonts w:ascii="仿宋_GB2312" w:eastAsia="仿宋_GB2312" w:hAnsi="仿宋_GB2312" w:cs="仿宋_GB2312" w:hint="eastAsia"/>
          <w:snapToGrid w:val="0"/>
          <w:spacing w:val="-7"/>
          <w:kern w:val="0"/>
          <w:sz w:val="32"/>
          <w:szCs w:val="32"/>
        </w:rPr>
        <w:t>过</w:t>
      </w:r>
      <w:r>
        <w:rPr>
          <w:rFonts w:ascii="仿宋_GB2312" w:eastAsia="仿宋_GB2312" w:hAnsi="仿宋_GB2312" w:cs="仿宋_GB2312" w:hint="eastAsia"/>
          <w:snapToGrid w:val="0"/>
          <w:spacing w:val="-7"/>
          <w:kern w:val="0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napToGrid w:val="0"/>
          <w:spacing w:val="-7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字数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 xml:space="preserve">- 5000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字为宜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。</w:t>
      </w:r>
    </w:p>
    <w:p w:rsidR="00000000" w:rsidRDefault="00264C03">
      <w:pPr>
        <w:pStyle w:val="a5"/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（三）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论文格式：正文题目“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方正小标宋简体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”“小二号”“居中”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正文字体“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仿宋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”“四号”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标点符号，中文状态；段落行间距为“固定值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28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段首都要缩进“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字符”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一二级标题，要加粗；一二三四级标题所有序号如下：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)1. (1);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不需要“摘要”“关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键词”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可列出“参考文献”。</w:t>
      </w:r>
    </w:p>
    <w:p w:rsidR="00000000" w:rsidRDefault="00264C03">
      <w:pPr>
        <w:pStyle w:val="a5"/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（四）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论文、学校汇总表电子版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统一打包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钉钉报送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，并双面打印纸质版报送教研中心朝勒孟图雅老师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，截稿时间为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。</w:t>
      </w:r>
    </w:p>
    <w:p w:rsidR="00000000" w:rsidRDefault="00264C03">
      <w:pPr>
        <w:spacing w:line="560" w:lineRule="exact"/>
        <w:ind w:firstLineChars="200" w:firstLine="612"/>
        <w:outlineLvl w:val="0"/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en-US"/>
        </w:rPr>
        <w:t>四、评选办法</w:t>
      </w:r>
    </w:p>
    <w:p w:rsidR="00000000" w:rsidRDefault="00264C03">
      <w:pPr>
        <w:pStyle w:val="a5"/>
        <w:spacing w:line="560" w:lineRule="exact"/>
        <w:ind w:firstLineChars="200" w:firstLine="612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本次论文设一、二、三等奖若干名，同时设置优秀组织奖。</w:t>
      </w:r>
    </w:p>
    <w:p w:rsidR="00000000" w:rsidRDefault="00264C03">
      <w:pPr>
        <w:pStyle w:val="a5"/>
        <w:spacing w:line="560" w:lineRule="exact"/>
        <w:ind w:firstLineChars="200" w:firstLine="6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评选工作由旗教育教学研究中心成立的评选委员会组织专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lastRenderedPageBreak/>
        <w:t>家进行评选，确保评选工作的公正性与规范性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</w:rPr>
        <w:t>不收取任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何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费用。</w:t>
      </w:r>
    </w:p>
    <w:p w:rsidR="00000000" w:rsidRDefault="00264C03">
      <w:pPr>
        <w:pStyle w:val="a5"/>
        <w:spacing w:line="560" w:lineRule="exact"/>
        <w:ind w:firstLineChars="200" w:firstLine="684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论文送评和评选情况作为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幼儿园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教科研开展情况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的重要评价指标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之一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，各单位要高度重视，认真做好送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评工作。</w:t>
      </w:r>
    </w:p>
    <w:p w:rsidR="00000000" w:rsidRDefault="00264C03">
      <w:pPr>
        <w:pStyle w:val="a5"/>
        <w:spacing w:line="560" w:lineRule="exact"/>
        <w:ind w:firstLineChars="200" w:firstLine="688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部分优秀获奖论文将在“乌审教研”公众号发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布并推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荐到《鄂尔多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斯教育》杂志。</w:t>
      </w:r>
    </w:p>
    <w:p w:rsidR="00000000" w:rsidRDefault="00264C03">
      <w:pPr>
        <w:pStyle w:val="a5"/>
        <w:spacing w:line="560" w:lineRule="exact"/>
        <w:jc w:val="left"/>
        <w:rPr>
          <w:rFonts w:ascii="仿宋_GB2312" w:eastAsia="仿宋_GB2312" w:hAnsi="仿宋_GB2312" w:cs="仿宋_GB2312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</w:pPr>
    </w:p>
    <w:p w:rsidR="00000000" w:rsidRDefault="00264C03">
      <w:pPr>
        <w:pStyle w:val="a5"/>
        <w:spacing w:line="560" w:lineRule="exact"/>
        <w:ind w:leftChars="326" w:left="1711" w:hangingChars="300" w:hanging="1026"/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附件：全旗幼儿园教师“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双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《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指南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》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背景下幼儿自主游戏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”主题论文比赛汇总表</w:t>
      </w:r>
    </w:p>
    <w:p w:rsidR="00000000" w:rsidRDefault="00264C03">
      <w:pPr>
        <w:pStyle w:val="a5"/>
        <w:spacing w:line="560" w:lineRule="exact"/>
        <w:jc w:val="left"/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8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乌审旗教育体育局</w:t>
      </w:r>
    </w:p>
    <w:p w:rsidR="00000000" w:rsidRDefault="00264C03">
      <w:pPr>
        <w:pStyle w:val="a5"/>
        <w:spacing w:line="560" w:lineRule="exact"/>
        <w:ind w:firstLineChars="200" w:firstLine="684"/>
        <w:rPr>
          <w:rFonts w:hint="eastAsia"/>
          <w:spacing w:val="11"/>
          <w:sz w:val="31"/>
          <w:szCs w:val="31"/>
          <w:lang w:eastAsia="zh-CN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 xml:space="preserve">                       2025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17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日</w:t>
      </w: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  <w:bookmarkStart w:id="0" w:name="_GoBack"/>
      <w:bookmarkEnd w:id="0"/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60" w:lineRule="exact"/>
        <w:ind w:firstLineChars="200" w:firstLine="664"/>
        <w:jc w:val="right"/>
        <w:rPr>
          <w:rFonts w:hint="eastAsia"/>
          <w:spacing w:val="11"/>
          <w:sz w:val="31"/>
          <w:szCs w:val="31"/>
          <w:lang w:eastAsia="zh-CN"/>
        </w:rPr>
      </w:pPr>
    </w:p>
    <w:p w:rsidR="00000000" w:rsidRDefault="00264C03">
      <w:pPr>
        <w:pStyle w:val="a5"/>
        <w:spacing w:line="579" w:lineRule="exact"/>
        <w:jc w:val="left"/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12"/>
          <w:sz w:val="32"/>
          <w:szCs w:val="32"/>
          <w:lang w:eastAsia="zh-CN"/>
        </w:rPr>
        <w:t>附</w:t>
      </w:r>
      <w:r>
        <w:rPr>
          <w:rFonts w:ascii="黑体" w:eastAsia="黑体" w:hAnsi="黑体" w:cs="黑体"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件</w:t>
      </w:r>
    </w:p>
    <w:p w:rsidR="00000000" w:rsidRDefault="00264C03">
      <w:pPr>
        <w:pStyle w:val="a5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zh-CN"/>
        </w:rPr>
        <w:t>全旗幼儿园教师“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双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zh-CN"/>
        </w:rPr>
        <w:t>《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指南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zh-CN"/>
        </w:rPr>
        <w:t>》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背景下幼儿</w:t>
      </w:r>
    </w:p>
    <w:p w:rsidR="00000000" w:rsidRDefault="00264C03">
      <w:pPr>
        <w:pStyle w:val="a5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</w:rPr>
        <w:t>自主游戏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7"/>
          <w:kern w:val="0"/>
          <w:sz w:val="44"/>
          <w:szCs w:val="44"/>
          <w:lang w:eastAsia="zh-CN"/>
        </w:rPr>
        <w:t>”主题论文比赛汇总表</w:t>
      </w:r>
    </w:p>
    <w:p w:rsidR="00000000" w:rsidRDefault="00264C03">
      <w:pPr>
        <w:pStyle w:val="a5"/>
        <w:spacing w:line="579" w:lineRule="exact"/>
        <w:ind w:firstLineChars="100" w:firstLine="306"/>
        <w:jc w:val="left"/>
        <w:rPr>
          <w:rFonts w:hint="eastAsia"/>
          <w:snapToGrid w:val="0"/>
          <w:color w:val="000000"/>
          <w:spacing w:val="-7"/>
          <w:kern w:val="0"/>
          <w:sz w:val="32"/>
          <w:szCs w:val="32"/>
          <w:lang w:eastAsia="zh-CN"/>
        </w:rPr>
      </w:pPr>
      <w:r>
        <w:rPr>
          <w:rFonts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>单位名称：</w:t>
      </w:r>
      <w:r>
        <w:rPr>
          <w:rFonts w:hint="eastAsia"/>
          <w:snapToGrid w:val="0"/>
          <w:color w:val="000000"/>
          <w:spacing w:val="-7"/>
          <w:kern w:val="0"/>
          <w:sz w:val="32"/>
          <w:szCs w:val="32"/>
          <w:lang w:eastAsia="zh-CN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4505"/>
        <w:gridCol w:w="1967"/>
        <w:gridCol w:w="16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  <w:t>标题</w:t>
            </w: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  <w:t>作者姓名</w:t>
            </w: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10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05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:rsidR="00000000" w:rsidRDefault="00264C03">
            <w:pPr>
              <w:pStyle w:val="a5"/>
              <w:spacing w:line="579" w:lineRule="exact"/>
              <w:jc w:val="center"/>
              <w:rPr>
                <w:snapToGrid w:val="0"/>
                <w:color w:val="000000"/>
                <w:spacing w:val="-7"/>
                <w:kern w:val="0"/>
                <w:sz w:val="32"/>
                <w:szCs w:val="32"/>
                <w:lang w:eastAsia="zh-CN"/>
              </w:rPr>
            </w:pPr>
          </w:p>
        </w:tc>
      </w:tr>
    </w:tbl>
    <w:p w:rsidR="00000000" w:rsidRDefault="00264C03">
      <w:pPr>
        <w:rPr>
          <w:rFonts w:ascii="仿宋" w:eastAsia="仿宋" w:hAnsi="仿宋" w:cs="仿宋" w:hint="eastAsia"/>
        </w:rPr>
      </w:pPr>
    </w:p>
    <w:p w:rsidR="00000000" w:rsidRDefault="00264C03">
      <w:pPr>
        <w:rPr>
          <w:rFonts w:ascii="仿宋" w:eastAsia="仿宋" w:hAnsi="仿宋" w:cs="仿宋" w:hint="eastAsia"/>
        </w:rPr>
      </w:pPr>
    </w:p>
    <w:p w:rsidR="00000000" w:rsidRDefault="00264C03">
      <w:pPr>
        <w:rPr>
          <w:rFonts w:ascii="仿宋" w:eastAsia="仿宋" w:hAnsi="仿宋" w:cs="仿宋" w:hint="eastAsia"/>
        </w:rPr>
      </w:pPr>
    </w:p>
    <w:p w:rsidR="00264C03" w:rsidRDefault="00D35D47">
      <w:pPr>
        <w:spacing w:line="560" w:lineRule="exact"/>
        <w:jc w:val="left"/>
        <w:rPr>
          <w:rFonts w:ascii="仿宋" w:eastAsia="仿宋" w:hAnsi="仿宋" w:cs="仿宋" w:hint="eastAsia"/>
        </w:rPr>
      </w:pPr>
      <w:r>
        <w:rPr>
          <w:rFonts w:ascii="仿宋_GB2312" w:eastAsia="仿宋_GB2312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351790</wp:posOffset>
                </wp:positionV>
                <wp:extent cx="5760085" cy="0"/>
                <wp:effectExtent l="7620" t="6985" r="13970" b="12065"/>
                <wp:wrapNone/>
                <wp:docPr id="3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9DFE" id="直线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7.7pt" to="449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" strokeweight="1pt"/>
            </w:pict>
          </mc:Fallback>
        </mc:AlternateContent>
      </w: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760085" cy="0"/>
                <wp:effectExtent l="7620" t="7620" r="13970" b="11430"/>
                <wp:wrapNone/>
                <wp:docPr id="2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7AA1" id="直线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pt" to="450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" strokeweight="1pt"/>
            </w:pict>
          </mc:Fallback>
        </mc:AlternateContent>
      </w:r>
      <w:r w:rsidR="00264C03">
        <w:rPr>
          <w:rFonts w:ascii="仿宋_GB2312" w:eastAsia="仿宋_GB2312" w:hint="eastAsia"/>
          <w:sz w:val="32"/>
        </w:rPr>
        <w:t xml:space="preserve"> </w:t>
      </w:r>
      <w:r w:rsidR="00264C03">
        <w:rPr>
          <w:rFonts w:ascii="仿宋_GB2312" w:eastAsia="仿宋_GB2312" w:hint="eastAsia"/>
          <w:sz w:val="28"/>
        </w:rPr>
        <w:t xml:space="preserve">乌审旗教育体育局办公室　</w:t>
      </w:r>
      <w:r w:rsidR="00264C03">
        <w:rPr>
          <w:rFonts w:ascii="仿宋_GB2312" w:eastAsia="仿宋_GB2312" w:hint="eastAsia"/>
          <w:sz w:val="28"/>
        </w:rPr>
        <w:t xml:space="preserve"> </w:t>
      </w:r>
      <w:r w:rsidR="00264C03">
        <w:rPr>
          <w:rFonts w:ascii="仿宋_GB2312" w:eastAsia="仿宋_GB2312" w:hint="eastAsia"/>
          <w:sz w:val="28"/>
        </w:rPr>
        <w:t xml:space="preserve">　</w:t>
      </w:r>
      <w:r w:rsidR="00264C03">
        <w:rPr>
          <w:rFonts w:ascii="仿宋_GB2312" w:eastAsia="仿宋_GB2312" w:hint="eastAsia"/>
          <w:sz w:val="28"/>
        </w:rPr>
        <w:t xml:space="preserve">   </w:t>
      </w:r>
      <w:r w:rsidR="00264C03">
        <w:rPr>
          <w:rFonts w:ascii="仿宋_GB2312" w:eastAsia="仿宋_GB2312" w:hint="eastAsia"/>
          <w:sz w:val="28"/>
          <w:lang w:val="mn-Mong-CN"/>
        </w:rPr>
        <w:t xml:space="preserve">  </w:t>
      </w:r>
      <w:r w:rsidR="00264C03">
        <w:rPr>
          <w:rFonts w:ascii="仿宋_GB2312" w:eastAsia="仿宋_GB2312" w:hint="eastAsia"/>
          <w:sz w:val="28"/>
        </w:rPr>
        <w:t xml:space="preserve">           202</w:t>
      </w:r>
      <w:r w:rsidR="00264C03">
        <w:rPr>
          <w:rFonts w:ascii="仿宋_GB2312" w:eastAsia="仿宋_GB2312" w:hint="eastAsia"/>
          <w:sz w:val="28"/>
        </w:rPr>
        <w:t>5</w:t>
      </w:r>
      <w:r w:rsidR="00264C03">
        <w:rPr>
          <w:rFonts w:ascii="仿宋_GB2312" w:eastAsia="仿宋_GB2312" w:hint="eastAsia"/>
          <w:sz w:val="28"/>
        </w:rPr>
        <w:t>年</w:t>
      </w:r>
      <w:r w:rsidR="00264C03">
        <w:rPr>
          <w:rFonts w:ascii="仿宋_GB2312" w:eastAsia="仿宋_GB2312" w:hint="eastAsia"/>
          <w:sz w:val="28"/>
        </w:rPr>
        <w:t>1</w:t>
      </w:r>
      <w:r w:rsidR="00264C03">
        <w:rPr>
          <w:rFonts w:ascii="仿宋_GB2312" w:eastAsia="仿宋_GB2312" w:hint="eastAsia"/>
          <w:sz w:val="28"/>
        </w:rPr>
        <w:t>月</w:t>
      </w:r>
      <w:r w:rsidR="00264C03">
        <w:rPr>
          <w:rFonts w:ascii="仿宋_GB2312" w:eastAsia="仿宋_GB2312" w:hint="eastAsia"/>
          <w:sz w:val="28"/>
        </w:rPr>
        <w:t>17</w:t>
      </w:r>
      <w:r w:rsidR="00264C03">
        <w:rPr>
          <w:rFonts w:ascii="仿宋_GB2312" w:eastAsia="仿宋_GB2312" w:hint="eastAsia"/>
          <w:sz w:val="28"/>
        </w:rPr>
        <w:t>日印发</w:t>
      </w:r>
    </w:p>
    <w:sectPr w:rsidR="00264C03">
      <w:pgSz w:w="11906" w:h="16838"/>
      <w:pgMar w:top="2097" w:right="1474" w:bottom="1984" w:left="1587" w:header="851" w:footer="19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03" w:rsidRDefault="00264C03">
      <w:r>
        <w:separator/>
      </w:r>
    </w:p>
  </w:endnote>
  <w:endnote w:type="continuationSeparator" w:id="0">
    <w:p w:rsidR="00264C03" w:rsidRDefault="002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643B70F-5ABF-4CD0-A61C-4664C79FB86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B6DA03-B167-42F8-9814-74436F7D5DC7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3" w:fontKey="{33581410-17A5-4BFC-8D4C-57DC0D3F155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D47C5F25-D011-454E-BA9E-C0F1864579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7A9E1D9-B44B-4B51-B515-0C1D37D446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5D47">
    <w:pPr>
      <w:spacing w:line="177" w:lineRule="auto"/>
      <w:ind w:left="7970"/>
      <w:rPr>
        <w:rFonts w:ascii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1820" cy="230505"/>
              <wp:effectExtent l="3175" t="0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64C03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5D47" w:rsidRPr="00D35D4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.6pt;margin-top:0;width:46.6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" filled="f" stroked="f">
              <v:textbox style="mso-fit-shape-to-text:t" inset="0,0,0,0">
                <w:txbxContent>
                  <w:p w:rsidR="00000000" w:rsidRDefault="00264C03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5D47" w:rsidRPr="00D35D47">
                      <w:rPr>
                        <w:noProof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03" w:rsidRDefault="00264C03">
      <w:r>
        <w:separator/>
      </w:r>
    </w:p>
  </w:footnote>
  <w:footnote w:type="continuationSeparator" w:id="0">
    <w:p w:rsidR="00264C03" w:rsidRDefault="0026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64C03"/>
    <w:rsid w:val="00D3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E62D1-50A6-4D4E-9D42-16C06C4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"/>
    <w:basedOn w:val="a"/>
    <w:rPr>
      <w:rFonts w:ascii="仿宋" w:eastAsia="仿宋" w:hAnsi="仿宋" w:cs="仿宋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乌教体发〔2025〕7号</dc:title>
  <dc:subject/>
  <dc:creator>Administrator</dc:creator>
  <cp:keywords/>
  <dc:description/>
  <cp:lastModifiedBy>windows10</cp:lastModifiedBy>
  <cp:revision>2</cp:revision>
  <cp:lastPrinted>2025-01-17T07:58:29Z</cp:lastPrinted>
  <dcterms:created xsi:type="dcterms:W3CDTF">2025-01-20T02:35:00Z</dcterms:created>
  <dcterms:modified xsi:type="dcterms:W3CDTF">2025-01-20T02:35:00Z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  <property fmtid="{D5CDD505-2E9C-101B-9397-08002B2CF9AE}" pid="3" name="ICV">
    <vt:lpwstr>FDBC473C32794C4A978096B21BDF0C6F_12</vt:lpwstr>
  </property>
  <property fmtid="{D5CDD505-2E9C-101B-9397-08002B2CF9AE}" pid="4" name="KSOTemplateDocerSaveRecord">
    <vt:lpwstr>eyJoZGlkIjoiY2VhNjVlMzM2M2FkZTk1YjAxNjcyMDFhYjEwNzg4MWIiLCJ1c2VySWQiOiIzMjU4NTk0ODIifQ==</vt:lpwstr>
  </property>
</Properties>
</file>