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F76960">
      <w:pPr>
        <w:jc w:val="center"/>
        <w:rPr>
          <w:sz w:val="32"/>
          <w:szCs w:val="32"/>
        </w:rPr>
      </w:pPr>
    </w:p>
    <w:p w:rsidR="00F76960" w:rsidRDefault="007B39B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乌司发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F76960" w:rsidRDefault="00F76960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76960" w:rsidRDefault="007B39B2">
      <w:pPr>
        <w:spacing w:line="560" w:lineRule="exact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关于成立全旗“八五”普法宣讲团事宜的通知</w:t>
      </w:r>
    </w:p>
    <w:p w:rsidR="00F76960" w:rsidRDefault="00F7696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76960" w:rsidRDefault="007B39B2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苏里格经济开发区管委会、各苏木镇人民政府、旗直各部门、各直属单位及有关企事业单位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为深入学习宣传和贯彻落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平法治思想，认真完成全旗“八五”普法规划任务，切实发挥普法宣讲员在法治宣传教育和法治乌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审建设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方面的重要作用，为乌审旗“十四五”经济社会发展营造良好的法治氛围，经研究决定，成立乌审旗“八五”普法宣讲团，现将有关工作事宜通知如下：</w:t>
      </w:r>
    </w:p>
    <w:p w:rsidR="00F76960" w:rsidRDefault="007B39B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一、宣讲团人员组成及任期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“八五”普法宣讲团成员主要由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我旗公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、检、法、司及部分旗直单位、行政执法单位、律师事务所中具有一定法律工作经历、政治过硬、业务精通、热心法治宣传教育工作，且具有较强口头表达能力和法律知识素养的人员组成。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（一）普法宣讲团成员任期为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年（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2025</w:t>
      </w:r>
      <w:r>
        <w:rPr>
          <w:rFonts w:ascii="仿宋" w:eastAsia="仿宋" w:hAnsi="仿宋" w:cs="仿宋" w:hint="eastAsia"/>
          <w:sz w:val="32"/>
          <w:szCs w:val="32"/>
        </w:rPr>
        <w:t>年）。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（二）任期内如因身体原因或工作变更，不便继续开展普法工作的，应当向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局提出解聘申请，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局将适时进行调整和补充。</w:t>
      </w:r>
    </w:p>
    <w:p w:rsidR="00F76960" w:rsidRDefault="007B39B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二、工作任务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根据“八五”普法工作要求，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结合我旗法治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宣传教育工作实际，为苏木镇、旗直机关、企业、学校和嘎查村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社区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等各地各部门举办法治讲座提供师资力量；积极学习宣传贯彻落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实习近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平法治思想，宣讲宪法、党内法律法规和中国特色社会主义法律体系等内容，引导全旗广大农牧民、领导干部和公务员、青少年确立社会主义法治理念，推动全旗法治宣传教育</w:t>
      </w:r>
      <w:r>
        <w:rPr>
          <w:rFonts w:ascii="仿宋" w:eastAsia="仿宋" w:hAnsi="仿宋" w:cs="仿宋" w:hint="eastAsia"/>
          <w:sz w:val="32"/>
          <w:szCs w:val="32"/>
        </w:rPr>
        <w:t>工作深入开展，为加快推进“十四五”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期间乌审旗经济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社会高质量发展营造良好法治环境。</w:t>
      </w:r>
    </w:p>
    <w:p w:rsidR="00F76960" w:rsidRDefault="007B39B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三、宣讲形式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（一）根据工作重点，每年确定部分主题组织宣讲团成员到各地、各部门进行“巡讲”。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（二）根据各地、各部门需求，结合宣讲团成员的专业特长，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确定主题进行“点讲”。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（三）利用宣讲平台组织宣讲团成员进行“串讲”。</w:t>
      </w:r>
    </w:p>
    <w:p w:rsidR="00F76960" w:rsidRDefault="007B39B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（一）宣讲团成员需认真履行工作职责，服从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局的统一安排，根据邀请单位的需求认真备课，提供高质量的法律宣讲服务。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（二）宣讲团成员要切实增强大局意识、责任意识和荣誉意识，认真履行职责，统筹安排好</w:t>
      </w:r>
      <w:r>
        <w:rPr>
          <w:rFonts w:ascii="仿宋" w:eastAsia="仿宋" w:hAnsi="仿宋" w:cs="仿宋" w:hint="eastAsia"/>
          <w:sz w:val="32"/>
          <w:szCs w:val="32"/>
        </w:rPr>
        <w:t>本职工作与普法活动的关系，保质保量完成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局统筹安排的各项普法工作任务。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（三）宣讲团成员所在单位要关心支持宣讲团成员工作，并为宣讲团成员完成讲学任务创造条件、提供便利和经费保障。</w:t>
      </w:r>
      <w:r>
        <w:rPr>
          <w:rFonts w:ascii="仿宋" w:eastAsia="仿宋" w:hAnsi="仿宋" w:cs="仿宋" w:hint="eastAsia"/>
          <w:sz w:val="32"/>
          <w:szCs w:val="32"/>
        </w:rPr>
        <w:t>    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局要采取日常考核与评选优秀讲稿、优秀宣讲员等形式，加强对宣讲团成员的日常管理考核。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（五）宣讲团成员授课内容需要提前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局审核。</w:t>
      </w:r>
    </w:p>
    <w:p w:rsidR="00F76960" w:rsidRDefault="007B39B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五、经费保障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局和各成员单位要切实做好经费保障工作。宣讲团成员在开展普法宣传活动时统一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由旗司法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局安排前往活动地点，伙食和差旅费用由其所在单位承担报销。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六、联络方法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一）各单位需聘请宣讲团成员授课时，可与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局普法与依法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治理股联系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（联系方式如下）。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（二）为方便开展工作，请全旗“八五”普法宣讲员全部加入“八五”普法宣讲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团微信群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，及时了解宣讲信息，做好宣讲准备。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联系人：苏醒、王媛</w:t>
      </w: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7582675   15149668907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  </w:t>
      </w:r>
    </w:p>
    <w:p w:rsidR="00F76960" w:rsidRDefault="007B39B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附件：乌审旗“八五”普法宣讲团成员名单</w:t>
      </w:r>
    </w:p>
    <w:p w:rsidR="00F76960" w:rsidRDefault="00F7696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76960" w:rsidRDefault="00F76960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F76960" w:rsidRDefault="007B39B2">
      <w:pPr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中共乌审旗委宣传部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乌审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旗司法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局</w:t>
      </w:r>
    </w:p>
    <w:p w:rsidR="00F76960" w:rsidRDefault="007B39B2">
      <w:pPr>
        <w:spacing w:line="560" w:lineRule="exact"/>
        <w:ind w:firstLineChars="1512" w:firstLine="483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</w:pPr>
    </w:p>
    <w:p w:rsidR="00F76960" w:rsidRDefault="00F76960">
      <w:pPr>
        <w:spacing w:line="560" w:lineRule="exact"/>
        <w:rPr>
          <w:rFonts w:hint="eastAsia"/>
        </w:rPr>
      </w:pPr>
      <w:bookmarkStart w:id="0" w:name="_GoBack"/>
      <w:bookmarkEnd w:id="0"/>
    </w:p>
    <w:p w:rsidR="00F76960" w:rsidRDefault="007B39B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339090</wp:posOffset>
                </wp:positionV>
                <wp:extent cx="5604510" cy="444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510" cy="4445"/>
                        </a:xfrm>
                        <a:prstGeom prst="line">
                          <a:avLst/>
                        </a:prstGeom>
                        <a:ln w="927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5DFF" id="直接连接符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6.7pt" to="442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" strokeweight=".73pt"/>
            </w:pict>
          </mc:Fallback>
        </mc:AlternateContent>
      </w:r>
    </w:p>
    <w:p w:rsidR="00F76960" w:rsidRDefault="007B39B2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438150</wp:posOffset>
                </wp:positionV>
                <wp:extent cx="5604510" cy="444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510" cy="4445"/>
                        </a:xfrm>
                        <a:prstGeom prst="line">
                          <a:avLst/>
                        </a:prstGeom>
                        <a:ln w="927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9A8C" id="直接连接符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4.5pt" to="440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" strokeweight=".73pt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乌审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旗司法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局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2022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8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30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日印发</w:t>
      </w:r>
      <w:r>
        <w:rPr>
          <w:rFonts w:ascii="仿宋" w:eastAsia="仿宋" w:hAnsi="仿宋" w:cs="仿宋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0755B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0" to="40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"/>
            </w:pict>
          </mc:Fallback>
        </mc:AlternateConten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</w:t>
      </w:r>
    </w:p>
    <w:p w:rsidR="00F76960" w:rsidRDefault="00F76960">
      <w:pPr>
        <w:rPr>
          <w:rFonts w:ascii="黑体" w:eastAsia="黑体" w:hAnsi="黑体" w:cs="黑体"/>
          <w:sz w:val="32"/>
          <w:szCs w:val="32"/>
        </w:rPr>
        <w:sectPr w:rsidR="00F76960">
          <w:footerReference w:type="default" r:id="rId7"/>
          <w:pgSz w:w="11906" w:h="16838"/>
          <w:pgMar w:top="2098" w:right="1474" w:bottom="1984" w:left="1587" w:header="851" w:footer="992" w:gutter="0"/>
          <w:pgNumType w:fmt="decimalFullWidth" w:start="1"/>
          <w:cols w:space="425"/>
          <w:docGrid w:type="lines" w:linePitch="312"/>
        </w:sectPr>
      </w:pPr>
    </w:p>
    <w:p w:rsidR="00F76960" w:rsidRDefault="007B39B2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F76960" w:rsidRDefault="00F7696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F76960" w:rsidRDefault="007B39B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乌审旗“八五”普法宣讲团成员名单</w:t>
      </w:r>
    </w:p>
    <w:tbl>
      <w:tblPr>
        <w:tblStyle w:val="a6"/>
        <w:tblpPr w:leftFromText="180" w:rightFromText="180" w:vertAnchor="text" w:horzAnchor="page" w:tblpXSpec="center" w:tblpY="79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963"/>
        <w:gridCol w:w="3519"/>
        <w:gridCol w:w="4459"/>
        <w:gridCol w:w="1864"/>
      </w:tblGrid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宣讲内容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杨海燕</w:t>
            </w:r>
          </w:p>
        </w:tc>
        <w:tc>
          <w:tcPr>
            <w:tcW w:w="3519" w:type="dxa"/>
            <w:vMerge w:val="restart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习近平法治思想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中共乌审旗委党校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15947730870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哈斯宝力达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中共乌审旗委党校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13947757630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苏日雅</w:t>
            </w:r>
            <w:proofErr w:type="gramEnd"/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中共乌审旗委党校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15947171058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布日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玛</w:t>
            </w:r>
            <w:proofErr w:type="gramEnd"/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宪法及宪法相关法律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中共乌审旗委统战部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18147777366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格</w:t>
            </w:r>
          </w:p>
        </w:tc>
        <w:tc>
          <w:tcPr>
            <w:tcW w:w="3519" w:type="dxa"/>
            <w:vMerge w:val="restart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民法典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乌审旗人民法院（退休）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13734872283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马骁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国家税务总局乌审旗税务局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15049482066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斯庆图</w:t>
            </w:r>
            <w:proofErr w:type="gramEnd"/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旗城市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管理综合行政执法局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15047746061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郭飞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治安管理处罚法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乌审旗公安局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13847371883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曾彦彦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森林草原防灭火知识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乌审旗应急管理局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13847788527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许小平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党内法规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中共乌审旗纪委监委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13848677977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达瓦美德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国家安全法、自然资源与环境保护法、防范网络电信诈骗、校园欺凌相关知识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乌审旗公安局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18204906672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蒋海英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民法典中关于公司法、合同法、合伙企业法等内容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旗住房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和城乡建设局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15044758508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杨伊日桂</w:t>
            </w:r>
            <w:proofErr w:type="gramEnd"/>
          </w:p>
        </w:tc>
        <w:tc>
          <w:tcPr>
            <w:tcW w:w="3519" w:type="dxa"/>
            <w:vMerge w:val="restart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教育法、预防未成年人犯罪法、未成年人保护法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乌审旗人民检察院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15647700805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张慧霞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旗教体局</w:t>
            </w:r>
            <w:proofErr w:type="gramEnd"/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15229449004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郑伟强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乌审旗公安局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15894911292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奇晓慧</w:t>
            </w:r>
            <w:proofErr w:type="gramEnd"/>
          </w:p>
        </w:tc>
        <w:tc>
          <w:tcPr>
            <w:tcW w:w="3519" w:type="dxa"/>
            <w:vMerge w:val="restart"/>
            <w:vAlign w:val="center"/>
          </w:tcPr>
          <w:p w:rsidR="00F76960" w:rsidRDefault="007B39B2">
            <w:pPr>
              <w:spacing w:line="56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反家庭暴力法、家庭教育促进法</w:t>
            </w:r>
          </w:p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旗妇女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联合会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13604778207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查干夫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中共乌审旗离退休干部工作委员会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13604777273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乌兰图雅</w:t>
            </w:r>
            <w:proofErr w:type="gramEnd"/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乌审旗青少年校外教育活动中心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13947729075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19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荷赛飞</w:t>
            </w:r>
            <w:proofErr w:type="gramEnd"/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中共乌审旗委政法委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15134855817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其勒格尔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交通法相关法律法规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旗交通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运输局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18847719491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张培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乡村振兴促进法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乌审旗乡村振兴统筹发展中心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15044759757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苏日娜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气象法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乌审旗气象局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15332868444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王耀东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审计法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乌审旗审计局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18847753685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冯殿龙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土地法、土地管理法相关法律法规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乌审旗国土空间规划服务中心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13948179057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乌云图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退役军人保障法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乌审旗退役军人事务局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13514772828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方楠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中共乌审旗委组织部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14747982582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赵冬华</w:t>
            </w:r>
            <w:proofErr w:type="gramEnd"/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森林法、森林防火条例、森林病虫害防治条例、草原法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乌审旗林业和草原局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18804775969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葛明亮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会计法、预算法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乌审旗财政局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13654775158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陈龙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行政处罚法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乌审旗人民政府办公室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13274893999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贺希格图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民族宗教相关法律法规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中共乌审旗委统战部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15204773020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张天文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劳动法、合同法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乌审旗人力资源和社会保障综合行政执法大队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16647796001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32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小兵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传染病防治法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旗疾病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预防控制中心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15149669919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33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王智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中华人民共和国道路交通安全法及交通安全知识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审旗交管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大队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15149656565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曹雪</w:t>
            </w:r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未成年人保护法、预防未成年人犯罪法、预防校园欺凌有关知识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审旗苏力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德苏木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13947794048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宋庆丽</w:t>
            </w:r>
            <w:proofErr w:type="gramEnd"/>
          </w:p>
        </w:tc>
        <w:tc>
          <w:tcPr>
            <w:tcW w:w="351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信访条例</w:t>
            </w: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乌审旗信访局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15947730912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张德海</w:t>
            </w:r>
          </w:p>
        </w:tc>
        <w:tc>
          <w:tcPr>
            <w:tcW w:w="3519" w:type="dxa"/>
            <w:vMerge w:val="restart"/>
            <w:vAlign w:val="center"/>
          </w:tcPr>
          <w:p w:rsidR="00F76960" w:rsidRDefault="007B39B2">
            <w:pPr>
              <w:spacing w:line="560" w:lineRule="exact"/>
              <w:jc w:val="center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宪法、民法典、刑法、行政法、行政诉讼法、行政处罚法、反家庭暴力法、法律援助法、社区矫正法、农村土地承包法等法律法规</w:t>
            </w:r>
          </w:p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旗司法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18947076191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37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乌兰其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格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旗司法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13514871499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38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郑玉滨</w:t>
            </w:r>
            <w:proofErr w:type="gramEnd"/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旗司法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15547739996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39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塔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旗司法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13848376136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苏醒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乌审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旗司法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15149668907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41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刘勇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内蒙古义盟律师事务所乌审旗分所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15047781819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白丽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内蒙古法悦律师事务所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13190803078</w:t>
            </w:r>
          </w:p>
        </w:tc>
      </w:tr>
      <w:tr w:rsidR="00F76960">
        <w:trPr>
          <w:trHeight w:val="567"/>
          <w:jc w:val="center"/>
        </w:trPr>
        <w:tc>
          <w:tcPr>
            <w:tcW w:w="81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43</w:t>
            </w:r>
          </w:p>
        </w:tc>
        <w:tc>
          <w:tcPr>
            <w:tcW w:w="1963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斯木其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尔</w:t>
            </w:r>
          </w:p>
        </w:tc>
        <w:tc>
          <w:tcPr>
            <w:tcW w:w="3519" w:type="dxa"/>
            <w:vMerge/>
            <w:vAlign w:val="center"/>
          </w:tcPr>
          <w:p w:rsidR="00F76960" w:rsidRDefault="00F7696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459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内蒙古赫扬（乌审）律师事务所</w:t>
            </w:r>
          </w:p>
        </w:tc>
        <w:tc>
          <w:tcPr>
            <w:tcW w:w="1864" w:type="dxa"/>
            <w:vAlign w:val="center"/>
          </w:tcPr>
          <w:p w:rsidR="00F76960" w:rsidRDefault="007B39B2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13634778242</w:t>
            </w:r>
          </w:p>
        </w:tc>
      </w:tr>
    </w:tbl>
    <w:p w:rsidR="00F76960" w:rsidRDefault="00F76960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F76960">
      <w:pgSz w:w="16838" w:h="11906" w:orient="landscape"/>
      <w:pgMar w:top="1587" w:right="2098" w:bottom="1474" w:left="1984" w:header="851" w:footer="992" w:gutter="0"/>
      <w:pgNumType w:fmt="decimalFullWidt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39B2">
      <w:r>
        <w:separator/>
      </w:r>
    </w:p>
  </w:endnote>
  <w:endnote w:type="continuationSeparator" w:id="0">
    <w:p w:rsidR="00000000" w:rsidRDefault="007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300000000000000"/>
    <w:charset w:val="86"/>
    <w:family w:val="auto"/>
    <w:pitch w:val="default"/>
    <w:sig w:usb0="00000207" w:usb1="08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60" w:rsidRDefault="007B39B2">
    <w:pPr>
      <w:pStyle w:val="a3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595630" cy="29718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63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960" w:rsidRDefault="007B39B2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noProof/>
                              <w:sz w:val="28"/>
                              <w:szCs w:val="28"/>
                            </w:rPr>
                            <w:t>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-4.3pt;margin-top:-11.25pt;width:46.9pt;height:23.4pt;z-index:251661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" filled="f" stroked="f" strokeweight=".5pt">
              <v:textbox inset="0,0,0,0">
                <w:txbxContent>
                  <w:p w:rsidR="00F76960" w:rsidRDefault="007B39B2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noProof/>
                        <w:sz w:val="28"/>
                        <w:szCs w:val="28"/>
                      </w:rPr>
                      <w:t>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39B2">
      <w:r>
        <w:separator/>
      </w:r>
    </w:p>
  </w:footnote>
  <w:footnote w:type="continuationSeparator" w:id="0">
    <w:p w:rsidR="00000000" w:rsidRDefault="007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MTNkOGZhNjIyMDk0YjllMmU5NTlmZjk3NmE0ZTcifQ=="/>
  </w:docVars>
  <w:rsids>
    <w:rsidRoot w:val="06E463AD"/>
    <w:rsid w:val="007B39B2"/>
    <w:rsid w:val="00F76960"/>
    <w:rsid w:val="06E463AD"/>
    <w:rsid w:val="083500BC"/>
    <w:rsid w:val="0C154D01"/>
    <w:rsid w:val="10AA61E9"/>
    <w:rsid w:val="25D341FB"/>
    <w:rsid w:val="354020A8"/>
    <w:rsid w:val="397B5CE0"/>
    <w:rsid w:val="44791C09"/>
    <w:rsid w:val="4DF20D04"/>
    <w:rsid w:val="50C2522B"/>
    <w:rsid w:val="57C447C2"/>
    <w:rsid w:val="5D5C017B"/>
    <w:rsid w:val="60C459A3"/>
    <w:rsid w:val="69D6625E"/>
    <w:rsid w:val="758A19B5"/>
    <w:rsid w:val="77947F96"/>
    <w:rsid w:val="78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5:docId w15:val="{85A79754-4305-4605-9151-26A0624E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新希望广告@小刘</dc:creator>
  <cp:lastModifiedBy>司法局收发</cp:lastModifiedBy>
  <cp:revision>2</cp:revision>
  <cp:lastPrinted>2022-09-02T02:58:00Z</cp:lastPrinted>
  <dcterms:created xsi:type="dcterms:W3CDTF">2022-09-01T03:49:00Z</dcterms:created>
  <dcterms:modified xsi:type="dcterms:W3CDTF">2022-10-28T09:19:00Z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F49A7E74AEFD4955A79E721533806BBB</vt:lpwstr>
  </property>
</Properties>
</file>