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宣讲团宣讲内容及人员安排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一、习近平法治思想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杨海燕      旗委党校副校长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哈斯宝力达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旗委党校副教授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郭婷婷      旗委党校教师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苏日雅      旗委党校教师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二、宪法（2人）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布日玛      旗委统战部副部长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郑玉滨 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旗司法局法律援助中心工作人员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三、民法典（6人）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其其格      原旗人民法院乌审召法庭 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  骁 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旗税务局法制股副股长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蒋海英      旗住房和城乡建设局干事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勇 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内蒙古义盟律师事务所乌审分所律师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白丽丽      内蒙古法悦律师事务所律师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  楠      旗委组织部工作人员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四、行政法律法规（3人）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张德海     旗司法局副局长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斯庆图     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旗城市管理综合行政执法局法制室主任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龙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旗人民政府办公室政策法规室主任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五、未成年人保护法、预防未成年人犯罪法（4人）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雪     苏力德苏木人民政府办公室干事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杨伊日桂   旗人民检察院检察官助理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张慧霞      旗教体局行政审批股干事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default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郑伟强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 xml:space="preserve"> 旗公安局乌兰陶勒盖派出所副所长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六、反家庭暴力法、家庭教育促进法（5人）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乌兰其其格  旗司法局副局长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查干夫      旗离退休干部工作委员会委员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奇晓慧      旗妇联副主席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乌兰图雅    旗青少年校外活动中心教师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荷赛飞      旗政法委工作人员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七、土地法（2人）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default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冯殿龙 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旗国土空间规划服务中心副主任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哈斯木其尔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内蒙古赫杨律师事务所乌审分所律师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八、党内法律法规 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许小平 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旗纪委监委案件监督管理室主任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退役军人保障法（1人）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乌云图      旗退役军人事务局副局长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审计法（1人）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王耀东      旗审计局副局长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国家安全、防范网络电信诈骗法（1人）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达瓦美德    旗公安局反诈宣讲员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乡村振兴促进法（1人）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培      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旗乡村振兴统筹发展中心副主任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治安管理处罚法（1人）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郭  飞      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旗公安局督察法制大队副大队长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森林法（1人）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赵冬华      旗林业和草原局干事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劳动法（1人）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张天文       </w:t>
      </w:r>
      <w:r>
        <w:rPr>
          <w:rFonts w:hint="eastAsia" w:ascii="仿宋" w:hAnsi="仿宋" w:eastAsia="仿宋" w:cs="仿宋"/>
          <w:w w:val="66"/>
          <w:sz w:val="32"/>
          <w:szCs w:val="32"/>
          <w:lang w:val="en-US" w:eastAsia="zh-CN"/>
        </w:rPr>
        <w:t>旗人力资源和社会保障综合行政执法大队副队长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信访条例（1人）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宋庆丽       旗信访局局长助理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民族宗教相关法律法规（1人）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贺希格图     旗委统战部民族宗教室主任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道路交通安全法（2人）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智       旗交管大队民警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其勒格尔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 xml:space="preserve"> 旗交通运输局行政审批股副股长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传染病防治法（1人）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郭小兵  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旗疾病防控中心副主任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气象法（1人）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苏日娜       旗气象局工作人员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会计法、预算法（1人）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葛明亮       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旗财政局财政监督检查股干事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森林草原防灭火知识（1人）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曾彦彦     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 xml:space="preserve"> 旗应急管理局综合减灾股副股长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232FC"/>
    <w:multiLevelType w:val="singleLevel"/>
    <w:tmpl w:val="05A232FC"/>
    <w:lvl w:ilvl="0" w:tentative="0">
      <w:start w:val="9"/>
      <w:numFmt w:val="chineseCounting"/>
      <w:suff w:val="nothing"/>
      <w:lvlText w:val="%1、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TNkOGZhNjIyMDk0YjllMmU5NTlmZjk3NmE0ZTcifQ=="/>
  </w:docVars>
  <w:rsids>
    <w:rsidRoot w:val="7B224600"/>
    <w:rsid w:val="7B22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黑体" w:cs="Times New Roman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2022-11-01T09:02:00Z</dcterms:created>
  <dc:creator>X</dc:creator>
  <cp:lastModifiedBy>X</cp:lastModifiedBy>
  <dcterms:modified xsi:type="dcterms:W3CDTF">2022-11-01T09:03:10Z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1F5E8DC077034C46B253FF481BE4C8B5</vt:lpwstr>
  </property>
</Properties>
</file>