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中共乌审旗审计局党组关于调整班子成员 及科级干部工作分工的通知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606060"/>
          <w:spacing w:val="0"/>
          <w:sz w:val="18"/>
          <w:szCs w:val="18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各股室、审计综合保障中心：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鉴于人事变动，经党组会议研究，决定对班子成员及科级干部分工调整如下。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樊  东（旗委审计委员会办公室主任 局党组书记、支部书记、局长）：主持审计局全盘工作，负责机关党组织建设、党风廉政建设、宣传意识形态等工作。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王宗明（党组成员、副局长）：协助樊东同志工作，具体负责审计、日常事务、组织人事编制、离退休干部管理、普法、法治政府建设、依法治旗、依法行政、“两法”信息共享、优化营商环境、多多评、“放管服”改革、政务公开、电子政务、政务服务热线、保密、网络安全、信息化建设（软件正版化）、档案管理、统计、民兵、安全生产、疫情防控（机关）、机构节能、博爱一日捐、行风效能建设、内审协会、信访、接诉即办、综治维稳、国家安全、反间防谍人民防线、扫黑除恶、扫黄打非、计划生育、ISO14001环境管理体系、社会信用体系建设等工作。完成党组交办的其他工作。具体分管办公室、财税企业审计股、法规审理股、农牧业审计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黄小霞（党组成员、副局长）：协助樊东同志工作，具体负责审计、宣传思想、意识形态（网络意识形态）、精神文明、森林草原防火、创建全国文明城市、疫情防控（联系社区）、健康乌审行动、爱国卫生暨创卫等工作。完成党组交办的其他工作。具体分管固定资产投资审计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萨日古勒吉雅（党组成员、支部副书记、副局长）：协助樊东同志工作，具体负责审计、机关党组织建设、党风廉政建设、财务、巡视巡察、工青妇、“3+1”互助共建联系点工作、深化改革、统战、铸牢中华民族共同体意识、民族宗教（蒙古语言文字）、国家通用语言文字等工作。完成党组交办的其他工作。具体分管资源环境审计股、经济责任审计股、行政事业审计股、审计综合保障中心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哈斯朝克图（一级主任科员）：协助萨日古勒吉雅同志负责“3+1”互助共建联系点工作。完成党组交办的其他工作。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敖特根格日乐（正科审计员）：协助王宗明负责农牧业审计股工作，完成党组交办其他任务。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肖  喜（总审计师）：协助樊东同志负责全局审计业务指导工作。协助王宗明同志负责财税企业审计股工作，法规审理股及普法、法治政府建设、依法治旗、依法行政、“两法”信息共享工作。完成党组交办的其他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冯志平（副科审计员、经济责任审计联席会议办公室主任）：协助萨日古勒吉雅同志工作，具体做好经济责任审计联席会议办公室工作。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张子涛（享受正科级领导待遇）：协助樊东同志工作。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06060"/>
          <w:spacing w:val="0"/>
          <w:sz w:val="32"/>
          <w:szCs w:val="32"/>
          <w:bdr w:val="none" w:color="auto" w:sz="0" w:space="0"/>
        </w:rPr>
        <w:t>　　韩  琪（享受正科级领导待遇）：协助黄小霞同志工作。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A27ED"/>
    <w:rsid w:val="1C340086"/>
    <w:rsid w:val="252234B2"/>
    <w:rsid w:val="2D9C746C"/>
    <w:rsid w:val="3AB62D70"/>
    <w:rsid w:val="4BC76769"/>
    <w:rsid w:val="601B4345"/>
    <w:rsid w:val="739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2023-10-19T09:33:00Z</dcterms:created>
  <dc:creator>Administrator</dc:creator>
  <cp:lastModifiedBy>Administrator</cp:lastModifiedBy>
  <dcterms:modified xsi:type="dcterms:W3CDTF">2023-10-19T10:11:34Z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36621E12821C44289A87165F99345472</vt:lpwstr>
  </property>
</Properties>
</file>