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8CE22">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429505D7">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5B76A8D6">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38075484">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6D516352">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乌审旗统计局关于印发《2024年“</w:t>
      </w:r>
      <w:bookmarkStart w:id="0" w:name="_GoBack"/>
      <w:bookmarkEnd w:id="0"/>
      <w:r>
        <w:rPr>
          <w:rFonts w:hint="eastAsia" w:ascii="方正小标宋简体" w:hAnsi="方正小标宋简体" w:eastAsia="方正小标宋简体" w:cs="方正小标宋简体"/>
          <w:color w:val="000000"/>
          <w:kern w:val="0"/>
          <w:sz w:val="44"/>
          <w:szCs w:val="44"/>
          <w:lang w:val="en-US" w:eastAsia="zh-CN" w:bidi="ar"/>
        </w:rPr>
        <w:t>双随机、</w:t>
      </w:r>
    </w:p>
    <w:p w14:paraId="64A3DAA3">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一公开”实施计划》的通知</w:t>
      </w:r>
    </w:p>
    <w:p w14:paraId="330B9DDD">
      <w:pPr>
        <w:tabs>
          <w:tab w:val="left" w:pos="6278"/>
        </w:tabs>
        <w:ind w:left="0" w:leftChars="0" w:right="0" w:rightChars="0" w:firstLine="0" w:firstLineChars="0"/>
        <w:jc w:val="left"/>
        <w:rPr>
          <w:rFonts w:hint="eastAsia" w:ascii="仿宋_GB2312" w:hAnsi="仿宋_GB2312" w:cs="仿宋_GB2312"/>
          <w:snapToGrid/>
          <w:sz w:val="32"/>
          <w:shd w:val="clear" w:color="auto" w:fill="FFFFFF"/>
          <w:lang w:val="en-US" w:eastAsia="zh-CN"/>
        </w:rPr>
      </w:pPr>
    </w:p>
    <w:p w14:paraId="1AAB06A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各</w:t>
      </w:r>
      <w:r>
        <w:rPr>
          <w:rFonts w:hint="eastAsia" w:ascii="仿宋_GB2312" w:hAnsi="仿宋_GB2312" w:eastAsia="仿宋_GB2312" w:cs="仿宋_GB2312"/>
          <w:i w:val="0"/>
          <w:caps w:val="0"/>
          <w:color w:val="000000"/>
          <w:spacing w:val="0"/>
          <w:sz w:val="32"/>
          <w:szCs w:val="32"/>
          <w:lang w:eastAsia="zh-CN"/>
        </w:rPr>
        <w:t>股、室、中心</w:t>
      </w:r>
      <w:r>
        <w:rPr>
          <w:rFonts w:hint="eastAsia" w:ascii="仿宋_GB2312" w:hAnsi="仿宋_GB2312" w:eastAsia="仿宋_GB2312" w:cs="仿宋_GB2312"/>
          <w:i w:val="0"/>
          <w:caps w:val="0"/>
          <w:color w:val="000000"/>
          <w:spacing w:val="0"/>
          <w:sz w:val="32"/>
          <w:szCs w:val="32"/>
        </w:rPr>
        <w:t>：</w:t>
      </w:r>
    </w:p>
    <w:p w14:paraId="51F9AD5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eastAsia="zh-CN"/>
        </w:rPr>
        <w:t>为认真贯彻落实《国务院关于在市场监管领域全面推行部门联合“双随机、一公开”监管意见》(国发〔2019〕5号)及《内蒙古自治区以更优营商环境服务市场主体行动方案》（营商环境3.0）精神，根据相关法律、法规规定，结合工作实际，制定本实施方案</w:t>
      </w:r>
      <w:r>
        <w:rPr>
          <w:rFonts w:hint="eastAsia" w:ascii="仿宋_GB2312" w:hAnsi="仿宋_GB2312" w:eastAsia="仿宋_GB2312" w:cs="仿宋_GB2312"/>
          <w:i w:val="0"/>
          <w:caps w:val="0"/>
          <w:color w:val="000000"/>
          <w:spacing w:val="0"/>
          <w:sz w:val="32"/>
          <w:szCs w:val="32"/>
          <w:lang w:val="en-US" w:eastAsia="zh-CN"/>
        </w:rPr>
        <w:t>。现印发给你们，请遵照执行。</w:t>
      </w:r>
    </w:p>
    <w:p w14:paraId="454C80C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i w:val="0"/>
          <w:caps w:val="0"/>
          <w:color w:val="000000"/>
          <w:spacing w:val="0"/>
          <w:sz w:val="32"/>
          <w:szCs w:val="32"/>
          <w:lang w:val="en-US" w:eastAsia="zh-CN"/>
        </w:rPr>
      </w:pPr>
    </w:p>
    <w:p w14:paraId="3D7F9D0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i w:val="0"/>
          <w:caps w:val="0"/>
          <w:color w:val="000000"/>
          <w:spacing w:val="0"/>
          <w:sz w:val="32"/>
          <w:szCs w:val="32"/>
          <w:lang w:val="en-US" w:eastAsia="zh-CN"/>
        </w:rPr>
      </w:pPr>
    </w:p>
    <w:p w14:paraId="33C8697D">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rightChars="0" w:firstLine="0"/>
        <w:jc w:val="right"/>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 xml:space="preserve">            乌审旗统计局   </w:t>
      </w:r>
    </w:p>
    <w:p w14:paraId="4110338F">
      <w:pPr>
        <w:wordWrap w:val="0"/>
        <w:spacing w:line="570" w:lineRule="exact"/>
        <w:ind w:firstLine="4108" w:firstLineChars="1300"/>
        <w:jc w:val="right"/>
        <w:rPr>
          <w:rFonts w:hint="eastAsia" w:ascii="仿宋_GB2312" w:hAnsi="仿宋_GB2312" w:cs="仿宋_GB2312"/>
          <w:i w:val="0"/>
          <w:caps w:val="0"/>
          <w:color w:val="000000"/>
          <w:spacing w:val="0"/>
          <w:sz w:val="32"/>
          <w:szCs w:val="32"/>
          <w:lang w:val="en-US" w:eastAsia="zh-CN"/>
        </w:rPr>
      </w:pPr>
      <w:r>
        <w:rPr>
          <w:rFonts w:hint="eastAsia" w:ascii="仿宋_GB2312" w:hAnsi="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lang w:val="en-US" w:eastAsia="zh-CN"/>
        </w:rPr>
        <w:t>202</w:t>
      </w:r>
      <w:r>
        <w:rPr>
          <w:rFonts w:hint="eastAsia" w:ascii="仿宋_GB2312" w:hAnsi="仿宋_GB2312" w:cs="仿宋_GB2312"/>
          <w:i w:val="0"/>
          <w:caps w:val="0"/>
          <w:color w:val="000000"/>
          <w:spacing w:val="0"/>
          <w:sz w:val="32"/>
          <w:szCs w:val="32"/>
          <w:lang w:val="en-US" w:eastAsia="zh-CN"/>
        </w:rPr>
        <w:t>4</w:t>
      </w:r>
      <w:r>
        <w:rPr>
          <w:rFonts w:hint="eastAsia" w:ascii="仿宋_GB2312" w:hAnsi="仿宋_GB2312" w:eastAsia="仿宋_GB2312" w:cs="仿宋_GB2312"/>
          <w:i w:val="0"/>
          <w:caps w:val="0"/>
          <w:color w:val="000000"/>
          <w:spacing w:val="0"/>
          <w:sz w:val="32"/>
          <w:szCs w:val="32"/>
          <w:lang w:val="en-US" w:eastAsia="zh-CN"/>
        </w:rPr>
        <w:t>年</w:t>
      </w:r>
      <w:r>
        <w:rPr>
          <w:rFonts w:hint="eastAsia" w:ascii="仿宋_GB2312" w:hAnsi="仿宋_GB2312" w:cs="仿宋_GB2312"/>
          <w:i w:val="0"/>
          <w:caps w:val="0"/>
          <w:color w:val="000000"/>
          <w:spacing w:val="0"/>
          <w:sz w:val="32"/>
          <w:szCs w:val="32"/>
          <w:lang w:val="en-US" w:eastAsia="zh-CN"/>
        </w:rPr>
        <w:t>4</w:t>
      </w:r>
      <w:r>
        <w:rPr>
          <w:rFonts w:hint="eastAsia" w:ascii="仿宋_GB2312" w:hAnsi="仿宋_GB2312" w:eastAsia="仿宋_GB2312" w:cs="仿宋_GB2312"/>
          <w:i w:val="0"/>
          <w:caps w:val="0"/>
          <w:color w:val="000000"/>
          <w:spacing w:val="0"/>
          <w:sz w:val="32"/>
          <w:szCs w:val="32"/>
          <w:lang w:val="en-US" w:eastAsia="zh-CN"/>
        </w:rPr>
        <w:t>月</w:t>
      </w:r>
      <w:r>
        <w:rPr>
          <w:rFonts w:hint="eastAsia" w:ascii="仿宋_GB2312" w:hAnsi="仿宋_GB2312" w:cs="仿宋_GB2312"/>
          <w:i w:val="0"/>
          <w:caps w:val="0"/>
          <w:color w:val="000000"/>
          <w:spacing w:val="0"/>
          <w:sz w:val="32"/>
          <w:szCs w:val="32"/>
          <w:lang w:val="en-US" w:eastAsia="zh-CN"/>
        </w:rPr>
        <w:t>15</w:t>
      </w:r>
      <w:r>
        <w:rPr>
          <w:rFonts w:hint="eastAsia" w:ascii="仿宋_GB2312" w:hAnsi="仿宋_GB2312" w:eastAsia="仿宋_GB2312" w:cs="仿宋_GB2312"/>
          <w:i w:val="0"/>
          <w:caps w:val="0"/>
          <w:color w:val="000000"/>
          <w:spacing w:val="0"/>
          <w:sz w:val="32"/>
          <w:szCs w:val="32"/>
          <w:lang w:val="en-US" w:eastAsia="zh-CN"/>
        </w:rPr>
        <w:t>日</w:t>
      </w:r>
      <w:r>
        <w:rPr>
          <w:rFonts w:hint="eastAsia" w:ascii="仿宋_GB2312" w:hAnsi="仿宋_GB2312" w:cs="仿宋_GB2312"/>
          <w:i w:val="0"/>
          <w:caps w:val="0"/>
          <w:color w:val="000000"/>
          <w:spacing w:val="0"/>
          <w:sz w:val="32"/>
          <w:szCs w:val="32"/>
          <w:lang w:val="en-US" w:eastAsia="zh-CN"/>
        </w:rPr>
        <w:t xml:space="preserve"> </w:t>
      </w:r>
    </w:p>
    <w:p w14:paraId="7A6B8566">
      <w:pPr>
        <w:wordWrap/>
        <w:spacing w:line="570" w:lineRule="exact"/>
        <w:ind w:firstLine="4108" w:firstLineChars="1300"/>
        <w:jc w:val="right"/>
        <w:rPr>
          <w:rFonts w:hint="eastAsia" w:ascii="仿宋_GB2312" w:hAnsi="仿宋_GB2312" w:cs="仿宋_GB2312"/>
          <w:i w:val="0"/>
          <w:caps w:val="0"/>
          <w:color w:val="000000"/>
          <w:spacing w:val="0"/>
          <w:sz w:val="32"/>
          <w:szCs w:val="32"/>
          <w:lang w:val="en-US" w:eastAsia="zh-CN"/>
        </w:rPr>
      </w:pPr>
    </w:p>
    <w:p w14:paraId="26A40BBF">
      <w:pPr>
        <w:pStyle w:val="2"/>
        <w:spacing w:line="570" w:lineRule="exact"/>
        <w:ind w:left="0" w:leftChars="0" w:firstLine="0" w:firstLineChars="0"/>
        <w:jc w:val="center"/>
        <w:rPr>
          <w:rFonts w:hint="eastAsia" w:ascii="方正小标宋简体" w:hAnsi="方正小标宋简体" w:eastAsia="方正小标宋简体" w:cs="方正小标宋简体"/>
          <w:i w:val="0"/>
          <w:caps w:val="0"/>
          <w:color w:val="000000"/>
          <w:spacing w:val="0"/>
          <w:sz w:val="44"/>
          <w:szCs w:val="44"/>
          <w:lang w:val="en-US" w:eastAsia="zh-CN"/>
        </w:rPr>
      </w:pPr>
      <w:r>
        <w:rPr>
          <w:rFonts w:hint="eastAsia" w:ascii="方正小标宋简体" w:hAnsi="方正小标宋简体" w:eastAsia="方正小标宋简体" w:cs="方正小标宋简体"/>
          <w:i w:val="0"/>
          <w:caps w:val="0"/>
          <w:color w:val="000000"/>
          <w:spacing w:val="0"/>
          <w:sz w:val="44"/>
          <w:szCs w:val="44"/>
          <w:lang w:val="en-US" w:eastAsia="zh-CN"/>
        </w:rPr>
        <w:br w:type="page"/>
      </w:r>
    </w:p>
    <w:p w14:paraId="381226BD">
      <w:pPr>
        <w:pStyle w:val="2"/>
        <w:spacing w:line="570" w:lineRule="exact"/>
        <w:ind w:left="0" w:leftChars="0" w:firstLine="0" w:firstLineChars="0"/>
        <w:jc w:val="center"/>
        <w:rPr>
          <w:rFonts w:hint="eastAsia" w:ascii="方正小标宋简体" w:hAnsi="方正小标宋简体" w:eastAsia="方正小标宋简体" w:cs="方正小标宋简体"/>
          <w:i w:val="0"/>
          <w:caps w:val="0"/>
          <w:color w:val="000000"/>
          <w:spacing w:val="0"/>
          <w:sz w:val="44"/>
          <w:szCs w:val="44"/>
          <w:lang w:val="en-US" w:eastAsia="zh-CN"/>
        </w:rPr>
      </w:pPr>
      <w:r>
        <w:rPr>
          <w:rFonts w:hint="eastAsia" w:ascii="方正小标宋简体" w:hAnsi="方正小标宋简体" w:eastAsia="方正小标宋简体" w:cs="方正小标宋简体"/>
          <w:i w:val="0"/>
          <w:caps w:val="0"/>
          <w:color w:val="000000"/>
          <w:spacing w:val="0"/>
          <w:sz w:val="44"/>
          <w:szCs w:val="44"/>
          <w:lang w:val="en-US" w:eastAsia="zh-CN"/>
        </w:rPr>
        <w:t>2024年“双随机、一公开”实施方案</w:t>
      </w:r>
    </w:p>
    <w:p w14:paraId="4F0EC5B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snapToGrid/>
          <w:kern w:val="2"/>
          <w:sz w:val="32"/>
          <w:szCs w:val="32"/>
          <w:shd w:val="clear" w:color="auto" w:fill="FFFFFF"/>
          <w:lang w:val="en-US" w:eastAsia="zh-CN" w:bidi="ar-SA"/>
        </w:rPr>
      </w:pPr>
    </w:p>
    <w:p w14:paraId="7F058B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为认真贯彻落实《</w:t>
      </w:r>
      <w:r>
        <w:rPr>
          <w:rFonts w:hint="eastAsia" w:ascii="仿宋_GB2312" w:hAnsi="仿宋_GB2312" w:eastAsia="仿宋_GB2312" w:cs="仿宋_GB2312"/>
          <w:i w:val="0"/>
          <w:iCs w:val="0"/>
          <w:caps w:val="0"/>
          <w:color w:val="000000"/>
          <w:spacing w:val="0"/>
          <w:sz w:val="32"/>
          <w:szCs w:val="32"/>
          <w:shd w:val="clear" w:fill="FFFFFF"/>
          <w:lang w:val="en-US" w:eastAsia="zh-CN"/>
        </w:rPr>
        <w:t>国务院关于在市场监管领域全面推行部门联合“双随机、一公开”监管意见》</w:t>
      </w:r>
      <w:r>
        <w:rPr>
          <w:rFonts w:hint="eastAsia" w:ascii="仿宋_GB2312" w:hAnsi="仿宋_GB2312" w:eastAsia="仿宋_GB2312" w:cs="仿宋_GB2312"/>
          <w:i w:val="0"/>
          <w:iCs w:val="0"/>
          <w:caps w:val="0"/>
          <w:color w:val="000000"/>
          <w:spacing w:val="0"/>
          <w:sz w:val="32"/>
          <w:szCs w:val="32"/>
          <w:shd w:val="clear" w:fill="FFFFFF"/>
        </w:rPr>
        <w:t>(国发〔20</w:t>
      </w:r>
      <w:r>
        <w:rPr>
          <w:rFonts w:hint="eastAsia" w:ascii="仿宋_GB2312" w:hAnsi="仿宋_GB2312" w:eastAsia="仿宋_GB2312" w:cs="仿宋_GB2312"/>
          <w:i w:val="0"/>
          <w:iCs w:val="0"/>
          <w:caps w:val="0"/>
          <w:color w:val="000000"/>
          <w:spacing w:val="0"/>
          <w:sz w:val="32"/>
          <w:szCs w:val="32"/>
          <w:shd w:val="clear" w:fill="FFFFFF"/>
          <w:lang w:val="en-US" w:eastAsia="zh-CN"/>
        </w:rPr>
        <w:t>19</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号)</w:t>
      </w:r>
      <w:r>
        <w:rPr>
          <w:rFonts w:hint="eastAsia" w:ascii="仿宋_GB2312" w:hAnsi="仿宋_GB2312" w:eastAsia="仿宋_GB2312" w:cs="仿宋_GB2312"/>
          <w:i w:val="0"/>
          <w:iCs w:val="0"/>
          <w:caps w:val="0"/>
          <w:color w:val="000000"/>
          <w:spacing w:val="0"/>
          <w:sz w:val="32"/>
          <w:szCs w:val="32"/>
          <w:shd w:val="clear" w:fill="FFFFFF"/>
          <w:lang w:val="en-US" w:eastAsia="zh-CN"/>
        </w:rPr>
        <w:t>及《内蒙古自治区以更优营商环境服务市场主体行动方案》（营商环境3.0）</w:t>
      </w:r>
      <w:r>
        <w:rPr>
          <w:rFonts w:hint="eastAsia" w:ascii="仿宋_GB2312" w:hAnsi="仿宋_GB2312" w:eastAsia="仿宋_GB2312" w:cs="仿宋_GB2312"/>
          <w:i w:val="0"/>
          <w:iCs w:val="0"/>
          <w:caps w:val="0"/>
          <w:color w:val="000000"/>
          <w:spacing w:val="0"/>
          <w:sz w:val="32"/>
          <w:szCs w:val="32"/>
          <w:shd w:val="clear" w:fill="FFFFFF"/>
        </w:rPr>
        <w:t>精神，</w:t>
      </w:r>
      <w:r>
        <w:rPr>
          <w:rFonts w:hint="eastAsia" w:ascii="仿宋_GB2312" w:hAnsi="仿宋_GB2312" w:eastAsia="仿宋_GB2312" w:cs="仿宋_GB2312"/>
          <w:i w:val="0"/>
          <w:iCs w:val="0"/>
          <w:caps w:val="0"/>
          <w:color w:val="000000"/>
          <w:spacing w:val="0"/>
          <w:sz w:val="32"/>
          <w:szCs w:val="32"/>
          <w:shd w:val="clear" w:fill="FFFFFF"/>
          <w:lang w:val="en-US" w:eastAsia="zh-CN"/>
        </w:rPr>
        <w:t>根据相关法律、法规规定</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结合我局统计执法工作实际，制定本实施方案。</w:t>
      </w:r>
    </w:p>
    <w:p w14:paraId="79DCE2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一、基本原则</w:t>
      </w:r>
    </w:p>
    <w:p w14:paraId="0D36DE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(一)严格执行有关法律法规，规范事中事后监管，落实监管责任，确保事中事后监管依法有序进行，推进随机抽查制度化、规范化。</w:t>
      </w:r>
    </w:p>
    <w:p w14:paraId="48259C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(二)规范行政权力运行，切实做到严格规范公正文明执法，提升监管效能，减轻被检查单位负担。</w:t>
      </w:r>
    </w:p>
    <w:p w14:paraId="6328CB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(三)实施随机抽查事项公开、程序公开、结果公开，保障市场主体权利平等、机会平等、规则平等。</w:t>
      </w:r>
    </w:p>
    <w:p w14:paraId="202616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(四)实施全局联动，形成统一的监管信息平台，探索推进跨部门跨行业联合随机抽查。</w:t>
      </w:r>
    </w:p>
    <w:p w14:paraId="1322F6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二、建立“双随机”名录库</w:t>
      </w:r>
    </w:p>
    <w:p w14:paraId="462291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(一)建立统计检查对象随机抽取名录，将统计执法检查领域和范围内所有调查项目的调查对象作为抽取执法检查对象的抽样框，按照事先确定的随机抽取方式，选取检查对象。</w:t>
      </w:r>
    </w:p>
    <w:p w14:paraId="131CBD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(二)建立统计执法检查人员名录库，并根据检查任务的需要从执法检查人员名录库中随机抽取检查人员，参加</w:t>
      </w:r>
      <w:r>
        <w:rPr>
          <w:rFonts w:hint="eastAsia" w:ascii="仿宋_GB2312" w:hAnsi="仿宋_GB2312" w:eastAsia="仿宋_GB2312" w:cs="仿宋_GB2312"/>
          <w:i w:val="0"/>
          <w:iCs w:val="0"/>
          <w:caps w:val="0"/>
          <w:color w:val="000000"/>
          <w:spacing w:val="0"/>
          <w:sz w:val="32"/>
          <w:szCs w:val="32"/>
          <w:shd w:val="clear" w:fill="FFFFFF"/>
          <w:lang w:val="en-US" w:eastAsia="zh-CN"/>
        </w:rPr>
        <w:t>相关</w:t>
      </w:r>
      <w:r>
        <w:rPr>
          <w:rFonts w:hint="eastAsia" w:ascii="仿宋_GB2312" w:hAnsi="仿宋_GB2312" w:eastAsia="仿宋_GB2312" w:cs="仿宋_GB2312"/>
          <w:i w:val="0"/>
          <w:iCs w:val="0"/>
          <w:caps w:val="0"/>
          <w:color w:val="000000"/>
          <w:spacing w:val="0"/>
          <w:sz w:val="32"/>
          <w:szCs w:val="32"/>
          <w:shd w:val="clear" w:fill="FFFFFF"/>
        </w:rPr>
        <w:t>部门组织的执法检查和案件查处工作。</w:t>
      </w:r>
    </w:p>
    <w:p w14:paraId="450789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(三)对统计执法检查对象名录库、统计执法检查人员名录库实行动态管理，及时录入维护、更新相关信息，确保检查对象齐全、检查人员合格。</w:t>
      </w:r>
    </w:p>
    <w:p w14:paraId="68F6CB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三、建立统计检查随机抽查事项清单</w:t>
      </w:r>
    </w:p>
    <w:p w14:paraId="2F3DA1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依据《统计法》、《统计法实施细则》、</w:t>
      </w:r>
      <w:r>
        <w:rPr>
          <w:rFonts w:hint="eastAsia" w:ascii="仿宋_GB2312" w:hAnsi="仿宋_GB2312" w:eastAsia="仿宋_GB2312" w:cs="仿宋_GB2312"/>
          <w:i w:val="0"/>
          <w:iCs w:val="0"/>
          <w:caps w:val="0"/>
          <w:color w:val="000000"/>
          <w:spacing w:val="0"/>
          <w:sz w:val="32"/>
          <w:szCs w:val="32"/>
          <w:shd w:val="clear" w:fill="FFFFFF"/>
          <w:lang w:eastAsia="zh-CN"/>
        </w:rPr>
        <w:t>《内蒙古自治区统计管理条例》</w:t>
      </w:r>
      <w:r>
        <w:rPr>
          <w:rFonts w:hint="eastAsia" w:ascii="仿宋_GB2312" w:hAnsi="仿宋_GB2312" w:eastAsia="仿宋_GB2312" w:cs="仿宋_GB2312"/>
          <w:i w:val="0"/>
          <w:iCs w:val="0"/>
          <w:caps w:val="0"/>
          <w:color w:val="000000"/>
          <w:spacing w:val="0"/>
          <w:sz w:val="32"/>
          <w:szCs w:val="32"/>
          <w:shd w:val="clear" w:fill="FFFFFF"/>
        </w:rPr>
        <w:t>等法律法规及国家统计局《统计执法检查规定》赋予的统计执法职责，对检查对象下列事项进行</w:t>
      </w:r>
      <w:r>
        <w:rPr>
          <w:rFonts w:hint="eastAsia" w:ascii="仿宋_GB2312" w:hAnsi="仿宋_GB2312" w:eastAsia="仿宋_GB2312" w:cs="仿宋_GB2312"/>
          <w:i w:val="0"/>
          <w:iCs w:val="0"/>
          <w:caps w:val="0"/>
          <w:color w:val="000000"/>
          <w:spacing w:val="0"/>
          <w:sz w:val="32"/>
          <w:szCs w:val="32"/>
          <w:shd w:val="clear" w:fill="FFFFFF"/>
          <w:lang w:eastAsia="zh-CN"/>
        </w:rPr>
        <w:t>随机</w:t>
      </w:r>
      <w:r>
        <w:rPr>
          <w:rFonts w:hint="eastAsia" w:ascii="仿宋_GB2312" w:hAnsi="仿宋_GB2312" w:eastAsia="仿宋_GB2312" w:cs="仿宋_GB2312"/>
          <w:i w:val="0"/>
          <w:iCs w:val="0"/>
          <w:caps w:val="0"/>
          <w:color w:val="000000"/>
          <w:spacing w:val="0"/>
          <w:sz w:val="32"/>
          <w:szCs w:val="32"/>
          <w:shd w:val="clear" w:fill="FFFFFF"/>
        </w:rPr>
        <w:t>检查：</w:t>
      </w:r>
    </w:p>
    <w:p w14:paraId="4D12D3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（一）年度报告公示信息的检查；</w:t>
      </w:r>
    </w:p>
    <w:p w14:paraId="07DA5A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（二）即时公示信息的检查；</w:t>
      </w:r>
    </w:p>
    <w:p w14:paraId="247AD9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（三）对执法统计法律法规规章制度情况的监督检查；</w:t>
      </w:r>
    </w:p>
    <w:p w14:paraId="4B70046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四</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是否存在违反法定程序和统计制度修改统计数据的行为;</w:t>
      </w:r>
    </w:p>
    <w:p w14:paraId="78B90F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五</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是否存在虚报、瞒报、伪造、篡改、拒报和迟报统计资料的行为;</w:t>
      </w:r>
    </w:p>
    <w:p w14:paraId="626A4F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六</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是否依法设立统计机构或配备统计人员;</w:t>
      </w:r>
    </w:p>
    <w:p w14:paraId="4BC484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七</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是否设置原始记录、统计台帐;</w:t>
      </w:r>
    </w:p>
    <w:p w14:paraId="1E0792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八</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法律、法规和规章规定的其他事项。</w:t>
      </w:r>
    </w:p>
    <w:p w14:paraId="6AD554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四、随机抽查的范围和方法</w:t>
      </w:r>
    </w:p>
    <w:p w14:paraId="3941EB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(一)抽查范围。</w:t>
      </w:r>
      <w:r>
        <w:rPr>
          <w:rFonts w:hint="eastAsia" w:ascii="仿宋" w:hAnsi="仿宋" w:eastAsia="仿宋" w:cs="仿宋"/>
          <w:i w:val="0"/>
          <w:iCs w:val="0"/>
          <w:caps w:val="0"/>
          <w:color w:val="000000"/>
          <w:spacing w:val="0"/>
          <w:sz w:val="32"/>
          <w:szCs w:val="32"/>
          <w:shd w:val="clear" w:fill="FFFFFF"/>
        </w:rPr>
        <w:t>本</w:t>
      </w:r>
      <w:r>
        <w:rPr>
          <w:rFonts w:hint="eastAsia" w:ascii="仿宋" w:hAnsi="仿宋" w:eastAsia="仿宋" w:cs="仿宋"/>
          <w:i w:val="0"/>
          <w:iCs w:val="0"/>
          <w:caps w:val="0"/>
          <w:color w:val="000000"/>
          <w:spacing w:val="0"/>
          <w:sz w:val="32"/>
          <w:szCs w:val="32"/>
          <w:shd w:val="clear" w:fill="FFFFFF"/>
          <w:lang w:val="en-US" w:eastAsia="zh-CN"/>
        </w:rPr>
        <w:t>旗</w:t>
      </w:r>
      <w:r>
        <w:rPr>
          <w:rFonts w:hint="eastAsia" w:ascii="仿宋" w:hAnsi="仿宋" w:eastAsia="仿宋" w:cs="仿宋"/>
          <w:i w:val="0"/>
          <w:iCs w:val="0"/>
          <w:caps w:val="0"/>
          <w:color w:val="000000"/>
          <w:spacing w:val="0"/>
          <w:sz w:val="32"/>
          <w:szCs w:val="32"/>
          <w:shd w:val="clear" w:fill="FFFFFF"/>
        </w:rPr>
        <w:t>全部报表单位,包括所辖区域内执行一套表统计调查制度的全部规模以上工业、有资质的建筑业、限额以上批发和零售业、限额以上住宿和餐饮业及全部房地产开发经营业、规模以上服务业以及其他有5000万元以上在建项目的法人单位和有科技活动的企事业单位以及金融等报表单位。</w:t>
      </w:r>
    </w:p>
    <w:p w14:paraId="71DD8E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(二)抽取方法。</w:t>
      </w:r>
      <w:r>
        <w:rPr>
          <w:rFonts w:hint="eastAsia" w:ascii="仿宋" w:hAnsi="仿宋" w:eastAsia="仿宋" w:cs="仿宋"/>
          <w:i w:val="0"/>
          <w:iCs w:val="0"/>
          <w:caps w:val="0"/>
          <w:color w:val="000000"/>
          <w:spacing w:val="0"/>
          <w:sz w:val="32"/>
          <w:szCs w:val="32"/>
          <w:shd w:val="clear" w:fill="FFFFFF"/>
        </w:rPr>
        <w:t>定期(每年)将确定的执法检查范围内各领域的所有调查对象，按行业、规模、行政区划等不同标识进行分组，依据抽取比例和数量，随机确定检查单位名单。</w:t>
      </w:r>
    </w:p>
    <w:p w14:paraId="3185BD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(三)检查方法。</w:t>
      </w:r>
      <w:r>
        <w:rPr>
          <w:rFonts w:hint="eastAsia" w:ascii="仿宋" w:hAnsi="仿宋" w:eastAsia="仿宋" w:cs="仿宋"/>
          <w:i w:val="0"/>
          <w:iCs w:val="0"/>
          <w:caps w:val="0"/>
          <w:color w:val="000000"/>
          <w:spacing w:val="0"/>
          <w:sz w:val="32"/>
          <w:szCs w:val="32"/>
          <w:shd w:val="clear" w:fill="FFFFFF"/>
        </w:rPr>
        <w:t>检查人员在每个检查期内，可结合日常专业工作，通过联网直报、微信平台、电话沟通、书面问询、座谈交流、调研走访、实地查验等时机和方式，对已经明确的检查对象，实施有针对性的跟踪检查。</w:t>
      </w:r>
    </w:p>
    <w:p w14:paraId="29DA2D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五、随机抽查的职责分工</w:t>
      </w:r>
    </w:p>
    <w:p w14:paraId="4CA51D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建立由执法</w:t>
      </w:r>
      <w:r>
        <w:rPr>
          <w:rFonts w:hint="eastAsia" w:ascii="仿宋" w:hAnsi="仿宋" w:eastAsia="仿宋" w:cs="仿宋"/>
          <w:i w:val="0"/>
          <w:iCs w:val="0"/>
          <w:caps w:val="0"/>
          <w:color w:val="000000"/>
          <w:spacing w:val="0"/>
          <w:sz w:val="32"/>
          <w:szCs w:val="32"/>
          <w:shd w:val="clear" w:fill="FFFFFF"/>
          <w:lang w:val="en-US" w:eastAsia="zh-CN"/>
        </w:rPr>
        <w:t>监督股</w:t>
      </w:r>
      <w:r>
        <w:rPr>
          <w:rFonts w:hint="eastAsia" w:ascii="仿宋" w:hAnsi="仿宋" w:eastAsia="仿宋" w:cs="仿宋"/>
          <w:i w:val="0"/>
          <w:iCs w:val="0"/>
          <w:caps w:val="0"/>
          <w:color w:val="000000"/>
          <w:spacing w:val="0"/>
          <w:sz w:val="32"/>
          <w:szCs w:val="32"/>
          <w:shd w:val="clear" w:fill="FFFFFF"/>
        </w:rPr>
        <w:t>牵头，各</w:t>
      </w:r>
      <w:r>
        <w:rPr>
          <w:rFonts w:hint="eastAsia" w:ascii="仿宋" w:hAnsi="仿宋" w:eastAsia="仿宋" w:cs="仿宋"/>
          <w:i w:val="0"/>
          <w:iCs w:val="0"/>
          <w:caps w:val="0"/>
          <w:color w:val="000000"/>
          <w:spacing w:val="0"/>
          <w:sz w:val="32"/>
          <w:szCs w:val="32"/>
          <w:shd w:val="clear" w:fill="FFFFFF"/>
          <w:lang w:val="en-US" w:eastAsia="zh-CN"/>
        </w:rPr>
        <w:t>股室、中心</w:t>
      </w:r>
      <w:r>
        <w:rPr>
          <w:rFonts w:hint="eastAsia" w:ascii="仿宋" w:hAnsi="仿宋" w:eastAsia="仿宋" w:cs="仿宋"/>
          <w:i w:val="0"/>
          <w:iCs w:val="0"/>
          <w:caps w:val="0"/>
          <w:color w:val="000000"/>
          <w:spacing w:val="0"/>
          <w:sz w:val="32"/>
          <w:szCs w:val="32"/>
          <w:shd w:val="clear" w:fill="FFFFFF"/>
        </w:rPr>
        <w:t>配合，全员参与的统计执法检查“双随机”工作机制。</w:t>
      </w:r>
    </w:p>
    <w:p w14:paraId="411B7D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i w:val="0"/>
          <w:iCs w:val="0"/>
          <w:caps w:val="0"/>
          <w:color w:val="000000"/>
          <w:spacing w:val="0"/>
          <w:sz w:val="32"/>
          <w:szCs w:val="32"/>
          <w:lang w:val="en-US" w:eastAsia="zh-CN"/>
        </w:rPr>
      </w:pPr>
      <w:r>
        <w:rPr>
          <w:rFonts w:hint="eastAsia" w:ascii="楷体_GB2312" w:hAnsi="楷体_GB2312" w:eastAsia="楷体_GB2312" w:cs="楷体_GB2312"/>
          <w:i w:val="0"/>
          <w:iCs w:val="0"/>
          <w:caps w:val="0"/>
          <w:color w:val="000000"/>
          <w:spacing w:val="0"/>
          <w:sz w:val="32"/>
          <w:szCs w:val="32"/>
          <w:shd w:val="clear" w:fill="FFFFFF"/>
        </w:rPr>
        <w:t>(一)执法</w:t>
      </w:r>
      <w:r>
        <w:rPr>
          <w:rFonts w:hint="eastAsia" w:ascii="楷体_GB2312" w:hAnsi="楷体_GB2312" w:eastAsia="楷体_GB2312" w:cs="楷体_GB2312"/>
          <w:i w:val="0"/>
          <w:iCs w:val="0"/>
          <w:caps w:val="0"/>
          <w:color w:val="000000"/>
          <w:spacing w:val="0"/>
          <w:sz w:val="32"/>
          <w:szCs w:val="32"/>
          <w:shd w:val="clear" w:fill="FFFFFF"/>
          <w:lang w:val="en-US" w:eastAsia="zh-CN"/>
        </w:rPr>
        <w:t>监督股</w:t>
      </w:r>
    </w:p>
    <w:p w14:paraId="175131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牵头负责“双随机”抽查工作的组织与协调，“双随机”抽查方法的设计与完善，执法人员数据库更新与维护，检查结果的运用。</w:t>
      </w:r>
    </w:p>
    <w:p w14:paraId="63DE0D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 w:hAnsi="仿宋" w:eastAsia="楷体_GB2312" w:cs="仿宋"/>
          <w:i w:val="0"/>
          <w:iCs w:val="0"/>
          <w:caps w:val="0"/>
          <w:color w:val="000000"/>
          <w:spacing w:val="0"/>
          <w:sz w:val="32"/>
          <w:szCs w:val="32"/>
          <w:lang w:val="en-US" w:eastAsia="zh-CN"/>
        </w:rPr>
      </w:pPr>
      <w:r>
        <w:rPr>
          <w:rFonts w:hint="eastAsia" w:ascii="楷体_GB2312" w:hAnsi="楷体_GB2312" w:eastAsia="楷体_GB2312" w:cs="楷体_GB2312"/>
          <w:i w:val="0"/>
          <w:iCs w:val="0"/>
          <w:caps w:val="0"/>
          <w:color w:val="000000"/>
          <w:spacing w:val="0"/>
          <w:sz w:val="32"/>
          <w:szCs w:val="32"/>
          <w:shd w:val="clear" w:fill="FFFFFF"/>
        </w:rPr>
        <w:t>(二)各</w:t>
      </w:r>
      <w:r>
        <w:rPr>
          <w:rFonts w:hint="eastAsia" w:ascii="楷体_GB2312" w:hAnsi="楷体_GB2312" w:eastAsia="楷体_GB2312" w:cs="楷体_GB2312"/>
          <w:i w:val="0"/>
          <w:iCs w:val="0"/>
          <w:caps w:val="0"/>
          <w:color w:val="000000"/>
          <w:spacing w:val="0"/>
          <w:sz w:val="32"/>
          <w:szCs w:val="32"/>
          <w:shd w:val="clear" w:fill="FFFFFF"/>
          <w:lang w:val="en-US" w:eastAsia="zh-CN"/>
        </w:rPr>
        <w:t>股室、中心</w:t>
      </w:r>
    </w:p>
    <w:p w14:paraId="248DEE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各</w:t>
      </w:r>
      <w:r>
        <w:rPr>
          <w:rFonts w:hint="eastAsia" w:ascii="仿宋" w:hAnsi="仿宋" w:eastAsia="仿宋" w:cs="仿宋"/>
          <w:i w:val="0"/>
          <w:iCs w:val="0"/>
          <w:caps w:val="0"/>
          <w:color w:val="000000"/>
          <w:spacing w:val="0"/>
          <w:sz w:val="32"/>
          <w:szCs w:val="32"/>
          <w:shd w:val="clear" w:fill="FFFFFF"/>
          <w:lang w:val="en-US" w:eastAsia="zh-CN"/>
        </w:rPr>
        <w:t>股室、</w:t>
      </w:r>
      <w:r>
        <w:rPr>
          <w:rFonts w:hint="eastAsia" w:ascii="仿宋" w:hAnsi="仿宋" w:eastAsia="仿宋" w:cs="仿宋"/>
          <w:i w:val="0"/>
          <w:iCs w:val="0"/>
          <w:caps w:val="0"/>
          <w:color w:val="000000"/>
          <w:spacing w:val="0"/>
          <w:sz w:val="32"/>
          <w:szCs w:val="32"/>
          <w:shd w:val="clear" w:fill="FFFFFF"/>
        </w:rPr>
        <w:t>中心结合日常工作，及时跟进检查核实，组织所属执法人员开展实地检查。</w:t>
      </w:r>
    </w:p>
    <w:p w14:paraId="56C116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(三) 执法人员</w:t>
      </w:r>
    </w:p>
    <w:p w14:paraId="697324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执法人员负责实地检查，完成检查报告。</w:t>
      </w:r>
    </w:p>
    <w:p w14:paraId="64426B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六、抽查结果的运用</w:t>
      </w:r>
    </w:p>
    <w:p w14:paraId="799265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(一)公示诚信信息。</w:t>
      </w:r>
      <w:r>
        <w:rPr>
          <w:rFonts w:hint="eastAsia" w:ascii="仿宋" w:hAnsi="仿宋" w:eastAsia="仿宋" w:cs="仿宋"/>
          <w:i w:val="0"/>
          <w:iCs w:val="0"/>
          <w:caps w:val="0"/>
          <w:color w:val="000000"/>
          <w:spacing w:val="0"/>
          <w:sz w:val="32"/>
          <w:szCs w:val="32"/>
          <w:shd w:val="clear" w:fill="FFFFFF"/>
        </w:rPr>
        <w:t>对随机抽查中未发现问题的检查或者统计工作良好企业信息，在</w:t>
      </w:r>
      <w:r>
        <w:rPr>
          <w:rFonts w:hint="eastAsia" w:ascii="仿宋" w:hAnsi="仿宋" w:eastAsia="仿宋" w:cs="仿宋"/>
          <w:i w:val="0"/>
          <w:iCs w:val="0"/>
          <w:caps w:val="0"/>
          <w:color w:val="000000"/>
          <w:spacing w:val="0"/>
          <w:sz w:val="32"/>
          <w:szCs w:val="32"/>
          <w:shd w:val="clear" w:fill="FFFFFF"/>
          <w:lang w:val="en-US" w:eastAsia="zh-CN"/>
        </w:rPr>
        <w:t>乌审旗</w:t>
      </w:r>
      <w:r>
        <w:rPr>
          <w:rFonts w:hint="eastAsia" w:ascii="仿宋" w:hAnsi="仿宋" w:eastAsia="仿宋" w:cs="仿宋"/>
          <w:i w:val="0"/>
          <w:iCs w:val="0"/>
          <w:caps w:val="0"/>
          <w:color w:val="000000"/>
          <w:spacing w:val="0"/>
          <w:sz w:val="32"/>
          <w:szCs w:val="32"/>
          <w:shd w:val="clear" w:fill="FFFFFF"/>
        </w:rPr>
        <w:t>统计局</w:t>
      </w:r>
      <w:r>
        <w:rPr>
          <w:rFonts w:hint="eastAsia" w:ascii="仿宋" w:hAnsi="仿宋" w:eastAsia="仿宋" w:cs="仿宋"/>
          <w:i w:val="0"/>
          <w:iCs w:val="0"/>
          <w:caps w:val="0"/>
          <w:color w:val="000000"/>
          <w:spacing w:val="0"/>
          <w:sz w:val="32"/>
          <w:szCs w:val="32"/>
          <w:shd w:val="clear" w:fill="FFFFFF"/>
          <w:lang w:val="en-US" w:eastAsia="zh-CN"/>
        </w:rPr>
        <w:t>公众号</w:t>
      </w:r>
      <w:r>
        <w:rPr>
          <w:rFonts w:hint="eastAsia" w:ascii="仿宋" w:hAnsi="仿宋" w:eastAsia="仿宋" w:cs="仿宋"/>
          <w:i w:val="0"/>
          <w:iCs w:val="0"/>
          <w:caps w:val="0"/>
          <w:color w:val="000000"/>
          <w:spacing w:val="0"/>
          <w:sz w:val="32"/>
          <w:szCs w:val="32"/>
          <w:shd w:val="clear" w:fill="FFFFFF"/>
        </w:rPr>
        <w:t>予以公示。</w:t>
      </w:r>
    </w:p>
    <w:p w14:paraId="7338DE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(二)立案查处违法行为。</w:t>
      </w:r>
      <w:r>
        <w:rPr>
          <w:rFonts w:hint="eastAsia" w:ascii="仿宋" w:hAnsi="仿宋" w:eastAsia="仿宋" w:cs="仿宋"/>
          <w:i w:val="0"/>
          <w:iCs w:val="0"/>
          <w:caps w:val="0"/>
          <w:color w:val="000000"/>
          <w:spacing w:val="0"/>
          <w:sz w:val="32"/>
          <w:szCs w:val="32"/>
          <w:shd w:val="clear" w:fill="FFFFFF"/>
        </w:rPr>
        <w:t>对随机抽查中发现的统计违法行为要依法立案，并严肃予以查处。</w:t>
      </w:r>
    </w:p>
    <w:p w14:paraId="15E5C8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(三)公示处罚信息。</w:t>
      </w:r>
      <w:r>
        <w:rPr>
          <w:rFonts w:hint="eastAsia" w:ascii="仿宋" w:hAnsi="仿宋" w:eastAsia="仿宋" w:cs="仿宋"/>
          <w:i w:val="0"/>
          <w:iCs w:val="0"/>
          <w:caps w:val="0"/>
          <w:color w:val="000000"/>
          <w:spacing w:val="0"/>
          <w:sz w:val="32"/>
          <w:szCs w:val="32"/>
          <w:shd w:val="clear" w:fill="FFFFFF"/>
        </w:rPr>
        <w:t>符合《统计上严重失信企业信息公示暂行办法》规定的严重失信企业，在国家统计局建立的统计上严重失信企业信息公示平台上予以公示。</w:t>
      </w:r>
    </w:p>
    <w:p w14:paraId="502584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p>
    <w:p w14:paraId="5CEDB9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p>
    <w:p w14:paraId="29E9EB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附件：1.乌审旗统计局2024年度部门联合“双随机、一公开”</w:t>
      </w:r>
    </w:p>
    <w:p w14:paraId="7257BC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1896" w:firstLineChars="6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抽查工作计划表</w:t>
      </w:r>
    </w:p>
    <w:p w14:paraId="2553D4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1580" w:firstLineChars="50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lang w:val="en-US" w:eastAsia="zh-CN"/>
        </w:rPr>
        <w:t>.乌审旗</w:t>
      </w:r>
      <w:r>
        <w:rPr>
          <w:rFonts w:hint="default" w:ascii="仿宋" w:hAnsi="仿宋" w:eastAsia="仿宋" w:cs="仿宋"/>
          <w:i w:val="0"/>
          <w:iCs w:val="0"/>
          <w:caps w:val="0"/>
          <w:color w:val="000000"/>
          <w:spacing w:val="0"/>
          <w:sz w:val="32"/>
          <w:szCs w:val="32"/>
          <w:shd w:val="clear" w:fill="FFFFFF"/>
          <w:lang w:val="en-US" w:eastAsia="zh-CN"/>
        </w:rPr>
        <w:t>统计局202</w:t>
      </w:r>
      <w:r>
        <w:rPr>
          <w:rFonts w:hint="eastAsia" w:ascii="仿宋" w:hAnsi="仿宋" w:eastAsia="仿宋" w:cs="仿宋"/>
          <w:i w:val="0"/>
          <w:iCs w:val="0"/>
          <w:caps w:val="0"/>
          <w:color w:val="000000"/>
          <w:spacing w:val="0"/>
          <w:sz w:val="32"/>
          <w:szCs w:val="32"/>
          <w:shd w:val="clear" w:fill="FFFFFF"/>
          <w:lang w:val="en-US" w:eastAsia="zh-CN"/>
        </w:rPr>
        <w:t>4</w:t>
      </w:r>
      <w:r>
        <w:rPr>
          <w:rFonts w:hint="default" w:ascii="仿宋" w:hAnsi="仿宋" w:eastAsia="仿宋" w:cs="仿宋"/>
          <w:i w:val="0"/>
          <w:iCs w:val="0"/>
          <w:caps w:val="0"/>
          <w:color w:val="000000"/>
          <w:spacing w:val="0"/>
          <w:sz w:val="32"/>
          <w:szCs w:val="32"/>
          <w:shd w:val="clear" w:fill="FFFFFF"/>
          <w:lang w:val="en-US" w:eastAsia="zh-CN"/>
        </w:rPr>
        <w:t>年度部门内“双随机、一公开</w:t>
      </w:r>
      <w:r>
        <w:rPr>
          <w:rFonts w:hint="eastAsia" w:ascii="仿宋" w:hAnsi="仿宋" w:eastAsia="仿宋" w:cs="仿宋"/>
          <w:i w:val="0"/>
          <w:iCs w:val="0"/>
          <w:caps w:val="0"/>
          <w:color w:val="000000"/>
          <w:spacing w:val="0"/>
          <w:sz w:val="32"/>
          <w:szCs w:val="32"/>
          <w:shd w:val="clear" w:fill="FFFFFF"/>
          <w:lang w:val="en-US" w:eastAsia="zh-CN"/>
        </w:rPr>
        <w:t>”</w:t>
      </w:r>
    </w:p>
    <w:p w14:paraId="107097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1896" w:firstLineChars="600"/>
        <w:jc w:val="both"/>
        <w:textAlignment w:val="auto"/>
        <w:rPr>
          <w:rFonts w:hint="eastAsia" w:ascii="仿宋_GB2312" w:hAnsi="仿宋_GB2312" w:eastAsia="仿宋_GB2312" w:cs="仿宋_GB2312"/>
          <w:b w:val="0"/>
          <w:i w:val="0"/>
          <w:caps w:val="0"/>
          <w:color w:val="000000"/>
          <w:spacing w:val="0"/>
          <w:sz w:val="32"/>
          <w:szCs w:val="32"/>
          <w:lang w:val="en-US" w:eastAsia="zh-CN"/>
        </w:rPr>
      </w:pPr>
      <w:r>
        <w:rPr>
          <w:rFonts w:hint="default" w:ascii="仿宋" w:hAnsi="仿宋" w:eastAsia="仿宋" w:cs="仿宋"/>
          <w:i w:val="0"/>
          <w:iCs w:val="0"/>
          <w:caps w:val="0"/>
          <w:color w:val="000000"/>
          <w:spacing w:val="0"/>
          <w:sz w:val="32"/>
          <w:szCs w:val="32"/>
          <w:shd w:val="clear" w:fill="FFFFFF"/>
          <w:lang w:val="en-US" w:eastAsia="zh-CN"/>
        </w:rPr>
        <w:t>抽查工作计划表</w:t>
      </w:r>
    </w:p>
    <w:sectPr>
      <w:headerReference r:id="rId3" w:type="first"/>
      <w:footerReference r:id="rId5" w:type="first"/>
      <w:footerReference r:id="rId4" w:type="default"/>
      <w:pgSz w:w="11906" w:h="16838"/>
      <w:pgMar w:top="2098" w:right="1474" w:bottom="1985" w:left="1587" w:header="851" w:footer="1587" w:gutter="0"/>
      <w:pgBorders>
        <w:top w:val="none" w:sz="0" w:space="0"/>
        <w:left w:val="none" w:sz="0" w:space="0"/>
        <w:bottom w:val="none" w:sz="0" w:space="0"/>
        <w:right w:val="none" w:sz="0" w:space="0"/>
      </w:pgBorders>
      <w:pgNumType w:fmt="decimal"/>
      <w:cols w:space="0" w:num="1"/>
      <w:titlePg/>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9235DD-99FA-4E29-B7A6-0F83917D6E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D00784E-A3FE-4C0C-9813-6CA9E14ABEFD}"/>
  </w:font>
  <w:font w:name="方正小标宋简体">
    <w:panose1 w:val="02000000000000000000"/>
    <w:charset w:val="86"/>
    <w:family w:val="auto"/>
    <w:pitch w:val="default"/>
    <w:sig w:usb0="A00002BF" w:usb1="184F6CFA" w:usb2="00000012" w:usb3="00000000" w:csb0="00040001" w:csb1="00000000"/>
    <w:embedRegular r:id="rId3" w:fontKey="{90DEDEBD-E1E6-405A-8441-947FA9C12FED}"/>
  </w:font>
  <w:font w:name="仿宋">
    <w:panose1 w:val="02010609060101010101"/>
    <w:charset w:val="86"/>
    <w:family w:val="modern"/>
    <w:pitch w:val="default"/>
    <w:sig w:usb0="800002BF" w:usb1="38CF7CFA" w:usb2="00000016" w:usb3="00000000" w:csb0="00040001" w:csb1="00000000"/>
    <w:embedRegular r:id="rId4" w:fontKey="{F849B781-E519-46C4-83A3-AFC2525D79C8}"/>
  </w:font>
  <w:font w:name="楷体_GB2312">
    <w:panose1 w:val="02010609030101010101"/>
    <w:charset w:val="86"/>
    <w:family w:val="auto"/>
    <w:pitch w:val="default"/>
    <w:sig w:usb0="00000001" w:usb1="080E0000" w:usb2="00000000" w:usb3="00000000" w:csb0="00040000" w:csb1="00000000"/>
    <w:embedRegular r:id="rId5" w:fontKey="{7B2F3FA2-A761-408C-840E-E7344341FB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77986">
    <w:pPr>
      <w:pStyle w:val="5"/>
      <w:framePr w:wrap="around" w:vAnchor="text" w:hAnchor="page" w:x="1409" w:y="37"/>
      <w:ind w:right="360" w:firstLine="360"/>
      <w:rPr>
        <w:rStyle w:val="11"/>
        <w:rFonts w:hint="eastAsia" w:ascii="宋体" w:hAnsi="宋体" w:eastAsia="宋体"/>
        <w:sz w:val="28"/>
        <w:szCs w:val="28"/>
      </w:rPr>
    </w:pPr>
  </w:p>
  <w:p w14:paraId="55BDFD3D">
    <w:pPr>
      <w:pStyle w:val="5"/>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408F7A">
                          <w:pPr>
                            <w:pStyle w:val="5"/>
                            <w:ind w:right="320" w:rightChars="100"/>
                            <w:rPr>
                              <w:rStyle w:val="11"/>
                              <w:rFonts w:hint="eastAsia" w:ascii="宋体" w:hAnsi="宋体" w:eastAsia="宋体"/>
                              <w:sz w:val="28"/>
                              <w:szCs w:val="28"/>
                            </w:rPr>
                          </w:pPr>
                          <w:r>
                            <w:rPr>
                              <w:rStyle w:val="11"/>
                              <w:rFonts w:hint="eastAsia" w:ascii="宋体" w:hAnsi="宋体" w:eastAsia="宋体"/>
                              <w:sz w:val="28"/>
                              <w:szCs w:val="28"/>
                            </w:rPr>
                            <w:t xml:space="preserve">— </w:t>
                          </w:r>
                          <w:r>
                            <w:rPr>
                              <w:rStyle w:val="11"/>
                              <w:rFonts w:hint="eastAsia" w:ascii="宋体" w:hAnsi="宋体" w:eastAsia="宋体"/>
                              <w:sz w:val="28"/>
                              <w:szCs w:val="28"/>
                            </w:rPr>
                            <w:fldChar w:fldCharType="begin"/>
                          </w:r>
                          <w:r>
                            <w:rPr>
                              <w:rStyle w:val="11"/>
                              <w:rFonts w:hint="eastAsia" w:ascii="宋体" w:hAnsi="宋体" w:eastAsia="宋体"/>
                              <w:sz w:val="28"/>
                              <w:szCs w:val="28"/>
                            </w:rPr>
                            <w:instrText xml:space="preserve"> PAGE  \* MERGEFORMAT </w:instrText>
                          </w:r>
                          <w:r>
                            <w:rPr>
                              <w:rStyle w:val="11"/>
                              <w:rFonts w:hint="eastAsia" w:ascii="宋体" w:hAnsi="宋体" w:eastAsia="宋体"/>
                              <w:sz w:val="28"/>
                              <w:szCs w:val="28"/>
                            </w:rPr>
                            <w:fldChar w:fldCharType="separate"/>
                          </w:r>
                          <w:r>
                            <w:rPr>
                              <w:rStyle w:val="11"/>
                              <w:rFonts w:hint="eastAsia" w:ascii="宋体" w:hAnsi="宋体" w:eastAsia="宋体"/>
                              <w:sz w:val="28"/>
                              <w:szCs w:val="28"/>
                            </w:rPr>
                            <w:t>3</w:t>
                          </w:r>
                          <w:r>
                            <w:rPr>
                              <w:rStyle w:val="11"/>
                              <w:rFonts w:hint="eastAsia" w:ascii="宋体" w:hAnsi="宋体" w:eastAsia="宋体"/>
                              <w:sz w:val="28"/>
                              <w:szCs w:val="28"/>
                            </w:rPr>
                            <w:fldChar w:fldCharType="end"/>
                          </w:r>
                          <w:r>
                            <w:rPr>
                              <w:rStyle w:val="11"/>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408F7A">
                    <w:pPr>
                      <w:pStyle w:val="5"/>
                      <w:ind w:right="320" w:rightChars="100"/>
                      <w:rPr>
                        <w:rStyle w:val="11"/>
                        <w:rFonts w:hint="eastAsia" w:ascii="宋体" w:hAnsi="宋体" w:eastAsia="宋体"/>
                        <w:sz w:val="28"/>
                        <w:szCs w:val="28"/>
                      </w:rPr>
                    </w:pPr>
                    <w:r>
                      <w:rPr>
                        <w:rStyle w:val="11"/>
                        <w:rFonts w:hint="eastAsia" w:ascii="宋体" w:hAnsi="宋体" w:eastAsia="宋体"/>
                        <w:sz w:val="28"/>
                        <w:szCs w:val="28"/>
                      </w:rPr>
                      <w:t xml:space="preserve">— </w:t>
                    </w:r>
                    <w:r>
                      <w:rPr>
                        <w:rStyle w:val="11"/>
                        <w:rFonts w:hint="eastAsia" w:ascii="宋体" w:hAnsi="宋体" w:eastAsia="宋体"/>
                        <w:sz w:val="28"/>
                        <w:szCs w:val="28"/>
                      </w:rPr>
                      <w:fldChar w:fldCharType="begin"/>
                    </w:r>
                    <w:r>
                      <w:rPr>
                        <w:rStyle w:val="11"/>
                        <w:rFonts w:hint="eastAsia" w:ascii="宋体" w:hAnsi="宋体" w:eastAsia="宋体"/>
                        <w:sz w:val="28"/>
                        <w:szCs w:val="28"/>
                      </w:rPr>
                      <w:instrText xml:space="preserve"> PAGE  \* MERGEFORMAT </w:instrText>
                    </w:r>
                    <w:r>
                      <w:rPr>
                        <w:rStyle w:val="11"/>
                        <w:rFonts w:hint="eastAsia" w:ascii="宋体" w:hAnsi="宋体" w:eastAsia="宋体"/>
                        <w:sz w:val="28"/>
                        <w:szCs w:val="28"/>
                      </w:rPr>
                      <w:fldChar w:fldCharType="separate"/>
                    </w:r>
                    <w:r>
                      <w:rPr>
                        <w:rStyle w:val="11"/>
                        <w:rFonts w:hint="eastAsia" w:ascii="宋体" w:hAnsi="宋体" w:eastAsia="宋体"/>
                        <w:sz w:val="28"/>
                        <w:szCs w:val="28"/>
                      </w:rPr>
                      <w:t>3</w:t>
                    </w:r>
                    <w:r>
                      <w:rPr>
                        <w:rStyle w:val="11"/>
                        <w:rFonts w:hint="eastAsia" w:ascii="宋体" w:hAnsi="宋体" w:eastAsia="宋体"/>
                        <w:sz w:val="28"/>
                        <w:szCs w:val="28"/>
                      </w:rPr>
                      <w:fldChar w:fldCharType="end"/>
                    </w:r>
                    <w:r>
                      <w:rPr>
                        <w:rStyle w:val="11"/>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8986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28676">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7928676">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2DE6E">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jUyMzQ1ZDEwN2FiYzE2OTQzYzcwODIxYzMwY2IifQ=="/>
  </w:docVars>
  <w:rsids>
    <w:rsidRoot w:val="00172A27"/>
    <w:rsid w:val="02714395"/>
    <w:rsid w:val="04453428"/>
    <w:rsid w:val="08940379"/>
    <w:rsid w:val="0BA31A63"/>
    <w:rsid w:val="0CD503CD"/>
    <w:rsid w:val="1BE93617"/>
    <w:rsid w:val="1E7D19EA"/>
    <w:rsid w:val="1FEB3581"/>
    <w:rsid w:val="21D44190"/>
    <w:rsid w:val="22A51CE5"/>
    <w:rsid w:val="28AA014C"/>
    <w:rsid w:val="29797960"/>
    <w:rsid w:val="2B7063BD"/>
    <w:rsid w:val="30C25312"/>
    <w:rsid w:val="32690C15"/>
    <w:rsid w:val="32FA653C"/>
    <w:rsid w:val="3767481C"/>
    <w:rsid w:val="38241C48"/>
    <w:rsid w:val="39655465"/>
    <w:rsid w:val="3ECE5811"/>
    <w:rsid w:val="3FF2505C"/>
    <w:rsid w:val="4055209C"/>
    <w:rsid w:val="450D5B7F"/>
    <w:rsid w:val="4724537B"/>
    <w:rsid w:val="48511995"/>
    <w:rsid w:val="4A99470E"/>
    <w:rsid w:val="4B2A7B7D"/>
    <w:rsid w:val="4CAD7C17"/>
    <w:rsid w:val="4D6762B0"/>
    <w:rsid w:val="52556D84"/>
    <w:rsid w:val="57665DE7"/>
    <w:rsid w:val="58ED17FA"/>
    <w:rsid w:val="59957B7A"/>
    <w:rsid w:val="5BDA06D6"/>
    <w:rsid w:val="5C5F0704"/>
    <w:rsid w:val="62C555A9"/>
    <w:rsid w:val="64F20DF6"/>
    <w:rsid w:val="67A805D8"/>
    <w:rsid w:val="6914339F"/>
    <w:rsid w:val="70413E37"/>
    <w:rsid w:val="705E3652"/>
    <w:rsid w:val="70D25A74"/>
    <w:rsid w:val="74420F93"/>
    <w:rsid w:val="78176D03"/>
    <w:rsid w:val="7B3F3759"/>
    <w:rsid w:val="7D00116A"/>
    <w:rsid w:val="7D1D5BD2"/>
    <w:rsid w:val="7E73759D"/>
    <w:rsid w:val="7EAE72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style>
  <w:style w:type="paragraph" w:styleId="3">
    <w:name w:val="Body Text"/>
    <w:basedOn w:val="1"/>
    <w:qFormat/>
    <w:uiPriority w:val="0"/>
    <w:pPr>
      <w:spacing w:line="600" w:lineRule="exact"/>
      <w:ind w:firstLine="883" w:firstLineChars="200"/>
    </w:pPr>
    <w:rPr>
      <w:rFonts w:ascii="仿宋_GB2312" w:hAnsi="仿宋_GB2312" w:eastAsia="仿宋_GB2312"/>
      <w:sz w:val="32"/>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font1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jsz</Company>
  <Pages>5</Pages>
  <Words>1733</Words>
  <Characters>1762</Characters>
  <Lines>5</Lines>
  <Paragraphs>1</Paragraphs>
  <TotalTime>3</TotalTime>
  <ScaleCrop>false</ScaleCrop>
  <LinksUpToDate>false</LinksUpToDate>
  <CharactersWithSpaces>1780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2015-01-21T02:39:00Z</dcterms:created>
  <dc:creator>微软用户</dc:creator>
  <cp:lastModifiedBy>绿茶咖啡</cp:lastModifiedBy>
  <cp:lastPrinted>2023-07-31T02:31:00Z</cp:lastPrinted>
  <dcterms:modified xsi:type="dcterms:W3CDTF">2024-10-28T07:28:56Z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78859116E3CE4D8FA72714BF782D070E</vt:lpwstr>
  </property>
</Properties>
</file>