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BC2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1954E9CC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专家简介</w:t>
      </w:r>
    </w:p>
    <w:bookmarkEnd w:id="0"/>
    <w:p w14:paraId="6485B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  <w:t>马宝成，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1999年毕业于北京大学政府管理学院，获法学博士学位。全国政协委员。中央党校（国家行政学院）应急管理研究院（中欧应急管理学院）院长，教授，博士生导师。中国应急管理学会副会长，中国行政体制改革研究会副会长。《中国应急管理科学》主编。国务院特殊津贴获得者。主要研究方向：国家安全与应急管理、防范化解重大风险、行政体制改革、政治学理论。</w:t>
      </w:r>
    </w:p>
    <w:p w14:paraId="203CF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  <w:t>窦林名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，博士后，中国矿业大学教授，博导。澳大利亚卧龙岗大学高级访问学者。国务院特殊津贴获得者，国家重点学科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采矿工程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学科带头人，任江苏省矿业协会副会长。曾任中国矿业大学煤炭资源与安全开采国家重点实验室主任；ISM国际测量协会第四专业委员会委员；国际采矿教授团成员；全国煤炭行业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653工程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首席专家；江苏省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333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青蓝工程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六大人才高峰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等青年带头人；孙越崎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青年科技奖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；《中国矿业大学学报》《采矿与安全工程学报》《采矿与岩层控制工程学报》《煤炭工程》等期刊编委。</w:t>
      </w:r>
    </w:p>
    <w:p w14:paraId="7F2FB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  <w:t>刘景凯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教授级高级工程师，现任中国应急管理学会石油石化安全与应急工作委员会副主任，全国应急管理与减灾标准化技术委员会（TC307）委员。第五届国家安全生产专家组成员，第一届国家安全生产应急管理专家组成员，兼任中国工程教育认证委员会安全专业认证专家等。在石油勘探开发、工程技术服务、油田建设生产管理及海外油气建设项目质量与HSE管理等方面有丰富的基层工作经验，在石油石化企业HSE管理体系、安全监督、应急管理、安全文化建设等方面有系统和深入研究。</w:t>
      </w:r>
    </w:p>
    <w:p w14:paraId="07E62032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曹斌，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国家注册安全工程师、安全评价师，陕西省应急管理厅油气开采专家，陕西省应急管理与安全生产协会专家，石油天然气领域高级安全工程师，延长油田安全环保质监部主管，从安全管理工作16年，主持编写出版石油开采岗位安全生产指导手册从书和油气田“井控、硫化氢、HSE”教材，研究安标化、双重预防、HSE管理体系融合，具有丰富的现场安全检查经验。</w:t>
      </w:r>
    </w:p>
    <w:p w14:paraId="3219AC7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5B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5668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5668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4ADE620A"/>
    <w:rsid w:val="015B4FE6"/>
    <w:rsid w:val="02741E47"/>
    <w:rsid w:val="0B405F96"/>
    <w:rsid w:val="13C0517C"/>
    <w:rsid w:val="18B01A9E"/>
    <w:rsid w:val="1EBA1146"/>
    <w:rsid w:val="232A2CDF"/>
    <w:rsid w:val="39A6259B"/>
    <w:rsid w:val="3DBFFFDF"/>
    <w:rsid w:val="403D352D"/>
    <w:rsid w:val="43923B90"/>
    <w:rsid w:val="4ADE620A"/>
    <w:rsid w:val="4FDFF35C"/>
    <w:rsid w:val="5BF789FB"/>
    <w:rsid w:val="60CC028A"/>
    <w:rsid w:val="65B8702E"/>
    <w:rsid w:val="677E8712"/>
    <w:rsid w:val="6A3F116B"/>
    <w:rsid w:val="6B67E394"/>
    <w:rsid w:val="6CCB7D7B"/>
    <w:rsid w:val="6E3F02ED"/>
    <w:rsid w:val="6F4656AB"/>
    <w:rsid w:val="6FAF529C"/>
    <w:rsid w:val="6FEB4126"/>
    <w:rsid w:val="7062107E"/>
    <w:rsid w:val="76C515AB"/>
    <w:rsid w:val="7B476A33"/>
    <w:rsid w:val="7EFE306B"/>
    <w:rsid w:val="7F9D8C06"/>
    <w:rsid w:val="7FFBA80E"/>
    <w:rsid w:val="8BFFB3E9"/>
    <w:rsid w:val="9FFF62C8"/>
    <w:rsid w:val="AFF361AC"/>
    <w:rsid w:val="BE53A127"/>
    <w:rsid w:val="CBFF7000"/>
    <w:rsid w:val="D5EE7F4F"/>
    <w:rsid w:val="DCFABE72"/>
    <w:rsid w:val="E61D6DA8"/>
    <w:rsid w:val="EBFF8071"/>
    <w:rsid w:val="FBEDD263"/>
    <w:rsid w:val="FF7A8AAF"/>
    <w:rsid w:val="FFA567CF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3</TotalTime>
  <ScaleCrop>false</ScaleCrop>
  <LinksUpToDate>false</LinksUpToDate>
  <CharactersWithSpaces>86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2024-08-23T10:14:00Z</dcterms:created>
  <dc:creator>乌审旗应急管理局(拟稿)</dc:creator>
  <cp:lastModifiedBy>梁川原</cp:lastModifiedBy>
  <cp:lastPrinted>2025-06-20T07:45:00Z</cp:lastPrinted>
  <dcterms:modified xsi:type="dcterms:W3CDTF">2025-06-27T11:40:21Z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CE0EC8D3D99D617E125A3D682E980089</vt:lpwstr>
  </property>
</Properties>
</file>