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0" w:name="_GoBack"/>
      <w:bookmarkEnd w:id="0"/>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乌退役军人发〔20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rPr>
          <w:rFonts w:hint="default" w:eastAsia="宋体"/>
          <w:lang w:val="en-US" w:eastAsia="zh-CN"/>
        </w:rPr>
      </w:pPr>
    </w:p>
    <w:p>
      <w:pPr>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乌审旗退役军人事务局关于调整领导班子成员和科级领导干部及挂职干部工作分工的通知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各股、室、中心：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鉴于人事变动，根据工作需要,经局党组会议研究，决定对领导班子成员和科级领导干部及挂职干部分工进行调整，具体如下：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宝鲁德巴特尔：</w:t>
      </w:r>
      <w:r>
        <w:rPr>
          <w:rFonts w:hint="eastAsia" w:ascii="仿宋_GB2312" w:hAnsi="仿宋_GB2312" w:eastAsia="仿宋_GB2312" w:cs="仿宋_GB2312"/>
          <w:b w:val="0"/>
          <w:bCs w:val="0"/>
          <w:sz w:val="32"/>
          <w:szCs w:val="32"/>
          <w:lang w:val="en-US" w:eastAsia="zh-CN"/>
        </w:rPr>
        <w:t>党组书记、局长。</w:t>
      </w:r>
      <w:r>
        <w:rPr>
          <w:rFonts w:hint="eastAsia" w:ascii="仿宋_GB2312" w:hAnsi="仿宋_GB2312" w:eastAsia="仿宋_GB2312" w:cs="仿宋_GB2312"/>
          <w:sz w:val="32"/>
          <w:szCs w:val="32"/>
          <w:lang w:val="en-US" w:eastAsia="zh-CN"/>
        </w:rPr>
        <w:t xml:space="preserve">主持退役军人事务局全面工作。负责机关党建、党风廉政、意识形态等工作。常态化联系退役军人包联点嘎鲁图镇。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邱  博：</w:t>
      </w:r>
      <w:r>
        <w:rPr>
          <w:rFonts w:hint="eastAsia" w:ascii="仿宋_GB2312" w:hAnsi="仿宋_GB2312" w:eastAsia="仿宋_GB2312" w:cs="仿宋_GB2312"/>
          <w:sz w:val="32"/>
          <w:szCs w:val="32"/>
          <w:lang w:val="en-US" w:eastAsia="zh-CN"/>
        </w:rPr>
        <w:t>局党组成员、副局长。协助局长负责</w:t>
      </w:r>
      <w:r>
        <w:rPr>
          <w:rFonts w:hint="eastAsia" w:ascii="仿宋_GB2312" w:hAnsi="仿宋_GB2312" w:eastAsia="仿宋_GB2312" w:cs="仿宋_GB2312"/>
          <w:color w:val="auto"/>
          <w:sz w:val="32"/>
          <w:szCs w:val="32"/>
          <w:lang w:val="en-US" w:eastAsia="zh-CN"/>
        </w:rPr>
        <w:t>政法、扫黑除恶常态化、</w:t>
      </w:r>
      <w:r>
        <w:rPr>
          <w:rFonts w:hint="eastAsia" w:ascii="仿宋_GB2312" w:hAnsi="仿宋_GB2312" w:eastAsia="仿宋_GB2312" w:cs="仿宋_GB2312"/>
          <w:sz w:val="32"/>
          <w:szCs w:val="32"/>
          <w:lang w:val="en-US" w:eastAsia="zh-CN"/>
        </w:rPr>
        <w:t>市域社会治理、</w:t>
      </w:r>
      <w:r>
        <w:rPr>
          <w:rFonts w:hint="eastAsia" w:ascii="仿宋_GB2312" w:hAnsi="仿宋_GB2312" w:eastAsia="仿宋_GB2312" w:cs="仿宋_GB2312"/>
          <w:color w:val="auto"/>
          <w:sz w:val="32"/>
          <w:szCs w:val="32"/>
          <w:lang w:val="en-US" w:eastAsia="zh-CN"/>
        </w:rPr>
        <w:t>普法、</w:t>
      </w:r>
      <w:r>
        <w:rPr>
          <w:rFonts w:hint="eastAsia" w:ascii="仿宋_GB2312" w:hAnsi="仿宋_GB2312" w:eastAsia="仿宋_GB2312" w:cs="仿宋_GB2312"/>
          <w:sz w:val="32"/>
          <w:szCs w:val="32"/>
          <w:lang w:val="en-US" w:eastAsia="zh-CN"/>
        </w:rPr>
        <w:t>依法治旗、依法行政、行政执法、</w:t>
      </w:r>
      <w:r>
        <w:rPr>
          <w:rFonts w:hint="eastAsia" w:ascii="仿宋_GB2312" w:hAnsi="仿宋_GB2312" w:eastAsia="仿宋_GB2312" w:cs="仿宋_GB2312"/>
          <w:color w:val="auto"/>
          <w:sz w:val="32"/>
          <w:szCs w:val="32"/>
          <w:lang w:val="en-US" w:eastAsia="zh-CN"/>
        </w:rPr>
        <w:t>统战、</w:t>
      </w:r>
      <w:r>
        <w:rPr>
          <w:rFonts w:hint="eastAsia" w:ascii="仿宋_GB2312" w:hAnsi="仿宋_GB2312" w:eastAsia="仿宋_GB2312" w:cs="仿宋_GB2312"/>
          <w:sz w:val="32"/>
          <w:szCs w:val="32"/>
          <w:lang w:val="en-US" w:eastAsia="zh-CN"/>
        </w:rPr>
        <w:t>民族宗教、铸牢中华民族共同体意识、全方位建设模范自治区、国家通用语言文字、乡村振兴、包联驻村、“3+1”互助共建、包联社区、</w:t>
      </w:r>
      <w:r>
        <w:rPr>
          <w:rFonts w:hint="eastAsia" w:ascii="仿宋_GB2312" w:hAnsi="仿宋_GB2312" w:eastAsia="仿宋_GB2312" w:cs="仿宋_GB2312"/>
          <w:color w:val="auto"/>
          <w:sz w:val="32"/>
          <w:szCs w:val="32"/>
          <w:lang w:val="en-US" w:eastAsia="zh-CN"/>
        </w:rPr>
        <w:t>安全生产、应急处置、防汛抗旱、常态化疫情防控、残疾人、红十字会等工作；负责</w:t>
      </w:r>
      <w:r>
        <w:rPr>
          <w:rFonts w:hint="eastAsia" w:ascii="仿宋_GB2312" w:hAnsi="仿宋_GB2312" w:eastAsia="仿宋_GB2312" w:cs="仿宋_GB2312"/>
          <w:sz w:val="32"/>
          <w:szCs w:val="32"/>
          <w:lang w:val="en-US" w:eastAsia="zh-CN"/>
        </w:rPr>
        <w:t>退役军人服务保障体系建设、</w:t>
      </w:r>
      <w:r>
        <w:rPr>
          <w:rFonts w:hint="eastAsia" w:ascii="仿宋_GB2312" w:hAnsi="仿宋_GB2312" w:eastAsia="仿宋_GB2312" w:cs="仿宋_GB2312"/>
          <w:color w:val="auto"/>
          <w:sz w:val="32"/>
          <w:szCs w:val="32"/>
          <w:lang w:val="en-US" w:eastAsia="zh-CN"/>
        </w:rPr>
        <w:t>常态化联系退役军人</w:t>
      </w:r>
      <w:r>
        <w:rPr>
          <w:rFonts w:hint="eastAsia" w:ascii="仿宋_GB2312" w:hAnsi="仿宋_GB2312" w:eastAsia="仿宋_GB2312" w:cs="仿宋_GB2312"/>
          <w:sz w:val="32"/>
          <w:szCs w:val="32"/>
          <w:lang w:val="en-US" w:eastAsia="zh-CN"/>
        </w:rPr>
        <w:t>；负责退役军人移交安置、就业创业、教育培训、</w:t>
      </w:r>
      <w:r>
        <w:rPr>
          <w:rFonts w:hint="eastAsia" w:ascii="仿宋_GB2312" w:hAnsi="仿宋_GB2312" w:eastAsia="仿宋_GB2312" w:cs="仿宋_GB2312"/>
          <w:color w:val="auto"/>
          <w:sz w:val="32"/>
          <w:szCs w:val="32"/>
          <w:lang w:val="en-US" w:eastAsia="zh-CN"/>
        </w:rPr>
        <w:t>思想政治、权益维护、来信来访、帮扶救助、档案信息化建设；</w:t>
      </w:r>
      <w:r>
        <w:rPr>
          <w:rFonts w:hint="eastAsia" w:ascii="仿宋_GB2312" w:hAnsi="仿宋_GB2312" w:eastAsia="仿宋_GB2312" w:cs="仿宋_GB2312"/>
          <w:sz w:val="32"/>
          <w:szCs w:val="32"/>
          <w:lang w:val="en-US" w:eastAsia="zh-CN"/>
        </w:rPr>
        <w:t>抓好分管口党风廉政和意识形态工作；具体分管退役军人服务中心；常态化联系退役军人包联点无定河镇、乌兰陶勒盖镇。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边海军：</w:t>
      </w:r>
      <w:r>
        <w:rPr>
          <w:rFonts w:hint="eastAsia" w:ascii="仿宋_GB2312" w:hAnsi="仿宋_GB2312" w:eastAsia="仿宋_GB2312" w:cs="仿宋_GB2312"/>
          <w:sz w:val="32"/>
          <w:szCs w:val="32"/>
          <w:lang w:val="en-US" w:eastAsia="zh-CN"/>
        </w:rPr>
        <w:t>局党组成员、副局长。协助局长负责机关日常事务工作、机关党建、党风廉政、意识形态、宣传思想、精神文明</w:t>
      </w:r>
      <w:r>
        <w:rPr>
          <w:rFonts w:hint="eastAsia" w:ascii="仿宋_GB2312" w:hAnsi="仿宋_GB2312" w:eastAsia="仿宋_GB2312" w:cs="仿宋_GB2312"/>
          <w:color w:val="auto"/>
          <w:sz w:val="32"/>
          <w:szCs w:val="32"/>
          <w:lang w:val="en-US" w:eastAsia="zh-CN"/>
        </w:rPr>
        <w:t>、扫黄打非、</w:t>
      </w:r>
      <w:r>
        <w:rPr>
          <w:rFonts w:hint="eastAsia" w:ascii="仿宋_GB2312" w:hAnsi="仿宋_GB2312" w:eastAsia="仿宋_GB2312" w:cs="仿宋_GB2312"/>
          <w:sz w:val="32"/>
          <w:szCs w:val="32"/>
          <w:lang w:val="en-US" w:eastAsia="zh-CN"/>
        </w:rPr>
        <w:t>巡视巡察、深化改革、“五位一体”考核、人事、编制、人才、干部考核、离退休干部管理、保密机要、财务、审计、统计、固定资产管理、电子信息平台建设、数字政府建设、软件正版化、网络安全、“三务”公开、优化营商环境、政务服务、“放管服”、“12345”接诉即办、电子政务、机关</w:t>
      </w:r>
      <w:r>
        <w:rPr>
          <w:rFonts w:hint="eastAsia" w:ascii="仿宋_GB2312" w:hAnsi="仿宋_GB2312" w:eastAsia="仿宋_GB2312" w:cs="仿宋_GB2312"/>
          <w:color w:val="auto"/>
          <w:sz w:val="32"/>
          <w:szCs w:val="32"/>
          <w:lang w:val="en-US" w:eastAsia="zh-CN"/>
        </w:rPr>
        <w:t>档案管理</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color w:val="auto"/>
          <w:sz w:val="32"/>
          <w:szCs w:val="32"/>
          <w:lang w:val="en-US" w:eastAsia="zh-CN"/>
        </w:rPr>
        <w:t>信用体系建设、文明城市创建、健康卫生、工青妇等工作；负责双拥共建、优抚保障、走访慰问、褒扬纪念、烈士纪念设施管理；抓好分管口党风廉政和意识形态工作；兼</w:t>
      </w:r>
      <w:r>
        <w:rPr>
          <w:rFonts w:hint="eastAsia" w:ascii="仿宋_GB2312" w:hAnsi="仿宋_GB2312" w:eastAsia="仿宋_GB2312" w:cs="仿宋_GB2312"/>
          <w:sz w:val="32"/>
          <w:szCs w:val="32"/>
          <w:lang w:val="en-US" w:eastAsia="zh-CN"/>
        </w:rPr>
        <w:t>任新闻发言人；具体分管办公室</w:t>
      </w:r>
      <w:r>
        <w:rPr>
          <w:rFonts w:hint="eastAsia" w:ascii="仿宋_GB2312" w:hAnsi="仿宋_GB2312" w:eastAsia="仿宋_GB2312" w:cs="仿宋_GB2312"/>
          <w:color w:val="auto"/>
          <w:sz w:val="32"/>
          <w:szCs w:val="32"/>
          <w:lang w:val="en-US" w:eastAsia="zh-CN"/>
        </w:rPr>
        <w:t>、综合股</w:t>
      </w:r>
      <w:r>
        <w:rPr>
          <w:rFonts w:hint="eastAsia" w:ascii="仿宋_GB2312" w:hAnsi="仿宋_GB2312" w:eastAsia="仿宋_GB2312" w:cs="仿宋_GB2312"/>
          <w:sz w:val="32"/>
          <w:szCs w:val="32"/>
          <w:lang w:val="en-US" w:eastAsia="zh-CN"/>
        </w:rPr>
        <w:t>；常态化联系退役军人包联点图克镇、乌审召镇。</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乌云图：</w:t>
      </w:r>
      <w:r>
        <w:rPr>
          <w:rFonts w:hint="eastAsia" w:ascii="仿宋_GB2312" w:hAnsi="仿宋_GB2312" w:eastAsia="仿宋_GB2312" w:cs="仿宋_GB2312"/>
          <w:sz w:val="32"/>
          <w:szCs w:val="32"/>
          <w:lang w:val="en-US" w:eastAsia="zh-CN"/>
        </w:rPr>
        <w:t>一级主任科员。协助邱博副局长负责退役军人思想政治和权益维护、“老兵宣讲”、退役军人志愿服务等工作；常态化联系退役军人包联点苏力德苏木。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著  娜：</w:t>
      </w:r>
      <w:r>
        <w:rPr>
          <w:rFonts w:hint="eastAsia" w:ascii="仿宋_GB2312" w:hAnsi="仿宋_GB2312" w:eastAsia="仿宋_GB2312" w:cs="仿宋_GB2312"/>
          <w:sz w:val="32"/>
          <w:szCs w:val="32"/>
          <w:lang w:val="en-US" w:eastAsia="zh-CN"/>
        </w:rPr>
        <w:t>局长助理，挂职干部。协助局长做好双拥创建、退役军人权益维护和就业创业工作。</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firstLine="5120" w:firstLineChars="16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乌审旗退役军人事务局</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2024年2月26日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default" w:eastAsia="宋体"/>
          <w:lang w:val="en-US" w:eastAsia="zh-CN"/>
        </w:rPr>
      </w:pPr>
      <w:r>
        <w:rPr>
          <w:sz w:val="28"/>
        </w:rPr>
        <mc:AlternateContent>
          <mc:Choice Requires="wpg">
            <w:drawing>
              <wp:anchor distT="0" distB="0" distL="114300" distR="114300" simplePos="0" relativeHeight="251660288" behindDoc="0" locked="0" layoutInCell="1" allowOverlap="1">
                <wp:simplePos x="0" y="0"/>
                <wp:positionH relativeFrom="column">
                  <wp:posOffset>12065</wp:posOffset>
                </wp:positionH>
                <wp:positionV relativeFrom="page">
                  <wp:posOffset>9098915</wp:posOffset>
                </wp:positionV>
                <wp:extent cx="5615940" cy="368935"/>
                <wp:effectExtent l="0" t="6350" r="3810" b="24765"/>
                <wp:wrapNone/>
                <wp:docPr id="10" name="组合 10"/>
                <wp:cNvGraphicFramePr/>
                <a:graphic xmlns:a="http://schemas.openxmlformats.org/drawingml/2006/main">
                  <a:graphicData uri="http://schemas.microsoft.com/office/word/2010/wordprocessingGroup">
                    <wpg:wgp>
                      <wpg:cNvGrpSpPr/>
                      <wpg:grpSpPr>
                        <a:xfrm>
                          <a:off x="0" y="0"/>
                          <a:ext cx="5615940" cy="368935"/>
                          <a:chOff x="4283" y="65942"/>
                          <a:chExt cx="8844" cy="581"/>
                        </a:xfrm>
                        <a:effectLst/>
                      </wpg:grpSpPr>
                      <wps:wsp>
                        <wps:cNvPr id="8" name="直接连接符 8"/>
                        <wps:cNvCnPr/>
                        <wps:spPr>
                          <a:xfrm>
                            <a:off x="4283" y="66503"/>
                            <a:ext cx="8844" cy="20"/>
                          </a:xfrm>
                          <a:prstGeom prst="line">
                            <a:avLst/>
                          </a:prstGeom>
                          <a:ln w="12700" cap="flat" cmpd="sng">
                            <a:solidFill>
                              <a:srgbClr val="000000"/>
                            </a:solidFill>
                            <a:prstDash val="solid"/>
                            <a:headEnd type="none" w="med" len="med"/>
                            <a:tailEnd type="none" w="med" len="med"/>
                          </a:ln>
                          <a:effectLst/>
                        </wps:spPr>
                        <wps:bodyPr upright="1"/>
                      </wps:wsp>
                      <wps:wsp>
                        <wps:cNvPr id="9" name="直接连接符 9"/>
                        <wps:cNvCnPr/>
                        <wps:spPr>
                          <a:xfrm>
                            <a:off x="4283" y="65942"/>
                            <a:ext cx="8844" cy="20"/>
                          </a:xfrm>
                          <a:prstGeom prst="line">
                            <a:avLst/>
                          </a:prstGeom>
                          <a:ln w="1270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95pt;margin-top:716.45pt;height:29.05pt;width:442.2pt;mso-position-vertical-relative:page;z-index:251660288;mso-width-relative:page;mso-height-relative:page;" coordorigin="4283,65942" coordsize="8844,581" o:gfxdata="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3kUk3NoAAAALAQAADwAAAAAAAAABACAAAAAiAAAAZHJz&#10;L2Rvd25yZXYueG1sUEsBAhQAFAAAAAgAh07iQJ+jdCF0AgAABAcAAA4AAAAAAAAAAQAgAAAAKQEA&#10;AGRycy9lMm9Eb2MueG1sUEsFBgAAAAAGAAYAWQEAAA8GAAAAAA==&#10;">
                <o:lock v:ext="edit" aspectratio="f"/>
                <v:line id="_x0000_s1026" o:spid="_x0000_s1026" o:spt="20" style="position:absolute;left:4283;top:66503;height:20;width:8844;"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4283;top:65942;height:20;width:8844;"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ascii="仿宋_GB2312" w:hAnsi="仿宋_GB2312" w:eastAsia="仿宋_GB2312" w:cs="仿宋_GB2312"/>
          <w:sz w:val="28"/>
          <w:szCs w:val="28"/>
        </w:rPr>
        <w:t>乌审旗</w:t>
      </w:r>
      <w:r>
        <w:rPr>
          <w:rFonts w:hint="eastAsia" w:ascii="仿宋_GB2312" w:hAnsi="仿宋_GB2312" w:eastAsia="仿宋_GB2312" w:cs="仿宋_GB2312"/>
          <w:sz w:val="28"/>
          <w:szCs w:val="28"/>
          <w:lang w:eastAsia="zh-CN"/>
        </w:rPr>
        <w:t>退役军人事务局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GI0bAgAAIQQAAA4AAABkcnMvZTJvRG9jLnhtbK1TzW4TMRC+I/EO&#10;lu9kN4FW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W8SfC0LszQauPQLnZvocMxD/8BP1PXnfQm&#10;3dgPQT0CfbyAK7pIeHKaTqbTElUcdcMD4xeP7s6H+E6AIUmoqMfpZVDZYR1ibzqYpGwWVkrrPEFt&#10;SVvR69dX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bpGI0bAgAAIQQAAA4A&#10;AAAAAAAAAQAgAAAAHwEAAGRycy9lMm9Eb2MueG1sUEsFBgAAAAAGAAYAWQEAAKw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M2RmNGMzMDJiMzFlMmY0MWZkODdlNTZkN2FkNDkifQ=="/>
  </w:docVars>
  <w:rsids>
    <w:rsidRoot w:val="71303407"/>
    <w:rsid w:val="02660422"/>
    <w:rsid w:val="0A990544"/>
    <w:rsid w:val="0CE06421"/>
    <w:rsid w:val="128D6AF3"/>
    <w:rsid w:val="22E16B65"/>
    <w:rsid w:val="320B2CED"/>
    <w:rsid w:val="384A2653"/>
    <w:rsid w:val="3BF511EF"/>
    <w:rsid w:val="3CE15947"/>
    <w:rsid w:val="546E7545"/>
    <w:rsid w:val="6A472234"/>
    <w:rsid w:val="6A8655ED"/>
    <w:rsid w:val="71303407"/>
    <w:rsid w:val="7EAF17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4&#24180;&#36164;&#26009;\&#20044;&#36864;&#24441;&#20891;&#20154;&#21457;\&#20044;&#36864;&#24441;&#20891;&#20154;&#21457;.wpt202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乌退役军人发.wpt2023.wpt</Template>
  <Pages>2</Pages>
  <Words>57</Words>
  <Characters>66</Characters>
  <Lines>0</Lines>
  <Paragraphs>0</Paragraphs>
  <TotalTime>3</TotalTime>
  <ScaleCrop>false</ScaleCrop>
  <LinksUpToDate>false</LinksUpToDate>
  <CharactersWithSpaces>87</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2024-02-27T00:47:00Z</dcterms:created>
  <dc:creator>WPS_1505722532</dc:creator>
  <cp:lastModifiedBy>1</cp:lastModifiedBy>
  <dcterms:modified xsi:type="dcterms:W3CDTF">2024-02-27T03:21:45Z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y fmtid="{D5CDD505-2E9C-101B-9397-08002B2CF9AE}" pid="3" name="ICV">
    <vt:lpwstr>6A85CDEEC3614D758CCCAAC28A694C11_11</vt:lpwstr>
  </property>
</Properties>
</file>