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rPr>
      </w:pPr>
    </w:p>
    <w:p>
      <w:pPr>
        <w:pStyle w:val="3"/>
        <w:bidi w:val="0"/>
        <w:rPr>
          <w:rFonts w:hint="eastAsia"/>
        </w:rPr>
      </w:pPr>
      <w:bookmarkStart w:id="0" w:name="_GoBack"/>
      <w:bookmarkEnd w:id="0"/>
      <w:r>
        <w:rPr>
          <w:rFonts w:hint="eastAsia"/>
        </w:rPr>
        <w:t>乌审旗卫生健康委员会关于成立非免疫规划疫苗采购领导小组的通知</w:t>
      </w:r>
    </w:p>
    <w:p>
      <w:pPr>
        <w:pStyle w:val="2"/>
        <w:rPr>
          <w:rFonts w:hint="eastAsia" w:ascii="仿宋_GB2312" w:hAnsi="宋体" w:eastAsia="仿宋_GB2312"/>
          <w:color w:val="auto"/>
          <w:sz w:val="32"/>
          <w:szCs w:val="32"/>
        </w:rPr>
      </w:pPr>
    </w:p>
    <w:p>
      <w:pPr>
        <w:pStyle w:val="2"/>
        <w:rPr>
          <w:rFonts w:hint="eastAsia" w:ascii="仿宋_GB2312" w:hAnsi="宋体" w:eastAsia="仿宋_GB2312"/>
          <w:color w:val="auto"/>
          <w:sz w:val="32"/>
          <w:szCs w:val="32"/>
        </w:rPr>
      </w:pPr>
    </w:p>
    <w:p>
      <w:pPr>
        <w:pStyle w:val="2"/>
        <w:ind w:firstLine="2560" w:firstLineChars="800"/>
        <w:rPr>
          <w:rFonts w:hint="eastAsia" w:ascii="仿宋_GB2312" w:hAnsi="宋体" w:eastAsia="仿宋_GB2312"/>
          <w:color w:val="auto"/>
          <w:sz w:val="32"/>
          <w:szCs w:val="32"/>
        </w:rPr>
      </w:pPr>
      <w:r>
        <w:rPr>
          <w:rFonts w:hint="eastAsia" w:ascii="仿宋_GB2312" w:hAnsi="宋体" w:eastAsia="仿宋_GB2312"/>
          <w:color w:val="auto"/>
          <w:sz w:val="32"/>
          <w:szCs w:val="32"/>
        </w:rPr>
        <w:t>乌卫健发〔2022〕98号</w:t>
      </w:r>
    </w:p>
    <w:p>
      <w:pPr>
        <w:pStyle w:val="2"/>
        <w:ind w:firstLine="2560" w:firstLineChars="800"/>
        <w:rPr>
          <w:rFonts w:hint="eastAsia" w:ascii="仿宋_GB2312" w:hAnsi="宋体" w:eastAsia="仿宋_GB2312"/>
          <w:color w:val="auto"/>
          <w:sz w:val="32"/>
          <w:szCs w:val="32"/>
        </w:rPr>
      </w:pPr>
    </w:p>
    <w:p>
      <w:pPr>
        <w:pStyle w:val="2"/>
        <w:ind w:firstLine="2560" w:firstLineChars="800"/>
        <w:rPr>
          <w:rFonts w:hint="eastAsia" w:ascii="仿宋_GB2312" w:hAnsi="宋体" w:eastAsia="仿宋_GB2312"/>
          <w:color w:val="auto"/>
          <w:sz w:val="32"/>
          <w:szCs w:val="32"/>
        </w:rPr>
      </w:pPr>
    </w:p>
    <w:p>
      <w:pPr>
        <w:pStyle w:val="8"/>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全旗各医疗卫生健康单位：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为进一步规范全旗非免疫规划疫苗预防接种管理，规范非免疫规划医疗采购，结合工作需要，决定成立非免疫规划医疗采购领导小组，组成人员如下：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组  长：边  瑜        旗卫健委党组成员、副主任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副组长：王  钟        旗疾病预防控制中心主任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成  员：康艳霞        旗卫健委疾控妇幼和基层卫生健康股股长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孟克赛罕      旗疾病预防控制中心计免科科长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曹增福        旗人民医院院长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武生光        旗妇幼保健和计划生育服务中心副主任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万  军        嘎鲁图社区卫生服务中心主任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格日勒图      图克镇中心卫生院院长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王震军        无定河镇中心卫生院院长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特木尔        苏力德苏木中心卫生院院长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张鲜斌        乌审召镇中心卫生院院长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杜喜平        河南中心卫生院院长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布和巴雅尔    乌兰陶勒盖镇中心卫生院院长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劳格劳        呼吉尔特卫生院院长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张世怀        陶利卫生院院长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领导小组办公室设在旗疾病预防控制中心，各接种单位要遵循“三重一大”原则，采购前后要经集体讨论审定，形成采购计划，上报旗疾病预防控制中心；规范疫苗接收、登记、储存和接种工作；开展接种后疑似预防接种异常反应的监测、报告并协助上级单位做好调查处置。旗疾病预防控制中心是非免疫规划疫苗的采购主体，按照辖区接种单位采购需求（包括品种、剂型、规格、采购数量和生产企业等），通过自治区非免疫规划疫苗网上招采平台上集中公开采购，并与疫苗生产企业签订非免疫规划疫苗采购供货合同。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乌审旗卫生健康委员会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2022年8月24日 </w:t>
      </w:r>
    </w:p>
    <w:p>
      <w:pPr>
        <w:pStyle w:val="8"/>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outlineLvl w:val="9"/>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outlineLvl w:val="9"/>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outlineLvl w:val="9"/>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outlineLvl w:val="9"/>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outlineLvl w:val="9"/>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outlineLvl w:val="9"/>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outlineLvl w:val="9"/>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outlineLvl w:val="9"/>
        <w:rPr>
          <w:rFonts w:hint="eastAsia" w:eastAsia="仿宋_GB2312"/>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00000000"/>
    <w:rsid w:val="161F62EB"/>
    <w:rsid w:val="24133DEB"/>
    <w:rsid w:val="2735397F"/>
    <w:rsid w:val="27BA27EB"/>
    <w:rsid w:val="2A9C2828"/>
    <w:rsid w:val="33AA56DF"/>
    <w:rsid w:val="3E173A67"/>
    <w:rsid w:val="3F1955BD"/>
    <w:rsid w:val="41EC74A0"/>
    <w:rsid w:val="469814BD"/>
    <w:rsid w:val="4FBF5D0D"/>
    <w:rsid w:val="53CF4A45"/>
    <w:rsid w:val="547B5F3F"/>
    <w:rsid w:val="572151B0"/>
    <w:rsid w:val="57303D27"/>
    <w:rsid w:val="57623B4D"/>
    <w:rsid w:val="5FA6729F"/>
    <w:rsid w:val="6C360192"/>
    <w:rsid w:val="70FE623D"/>
    <w:rsid w:val="76A6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line="20" w:lineRule="atLeast"/>
    </w:pPr>
    <w:rPr>
      <w:rFonts w:eastAsia="FangSong_GB2312"/>
      <w:sz w:val="32"/>
      <w:szCs w:val="24"/>
    </w:rPr>
  </w:style>
  <w:style w:type="paragraph" w:styleId="6">
    <w:name w:val="Body Text"/>
    <w:basedOn w:val="1"/>
    <w:qFormat/>
    <w:uiPriority w:val="0"/>
  </w:style>
  <w:style w:type="paragraph" w:styleId="7">
    <w:name w:val="Body Text Indent"/>
    <w:basedOn w:val="1"/>
    <w:qFormat/>
    <w:uiPriority w:val="0"/>
    <w:pPr>
      <w:spacing w:after="120" w:afterLines="0" w:afterAutospacing="0"/>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597</Words>
  <Characters>608</Characters>
  <Lines>0</Lines>
  <Paragraphs>0</Paragraphs>
  <TotalTime>2</TotalTime>
  <ScaleCrop>false</ScaleCrop>
  <LinksUpToDate>false</LinksUpToDate>
  <CharactersWithSpaces>917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2022-08-20T02:38:00Z</dcterms:created>
  <dc:creator>Administrator</dc:creator>
  <cp:lastModifiedBy>Administrator</cp:lastModifiedBy>
  <cp:lastPrinted>2022-08-24T04:01:00Z</cp:lastPrinted>
  <dcterms:modified xsi:type="dcterms:W3CDTF">2022-10-28T12:45:18Z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DD269A044CFE41ADB9EFFC0A10CA2FCD</vt:lpwstr>
  </property>
</Properties>
</file>