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宋体" w:hAnsi="宋体" w:eastAsia="宋体" w:cs="宋体"/>
          <w:kern w:val="2"/>
          <w:sz w:val="32"/>
          <w:szCs w:val="32"/>
          <w:lang w:val="en-US" w:eastAsia="zh-CN" w:bidi="ar-SA"/>
        </w:rPr>
      </w:pPr>
    </w:p>
    <w:p>
      <w:pPr>
        <w:rPr>
          <w:rFonts w:hint="eastAsia" w:ascii="仿宋_GB2312" w:hAnsi="仿宋_GB2312" w:eastAsia="仿宋_GB2312" w:cs="仿宋_GB2312"/>
          <w:bCs/>
          <w:color w:val="FF0000"/>
          <w:w w:val="50"/>
          <w:kern w:val="100"/>
          <w:sz w:val="32"/>
          <w:szCs w:val="32"/>
        </w:rPr>
      </w:pPr>
    </w:p>
    <w:p>
      <w:pPr>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80" w:lineRule="exact"/>
        <w:ind w:right="0" w:rightChars="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乌卫健发〔2024〕151号</w:t>
      </w:r>
    </w:p>
    <w:p>
      <w:pPr>
        <w:keepNext w:val="0"/>
        <w:keepLines w:val="0"/>
        <w:pageBreakBefore w:val="0"/>
        <w:widowControl w:val="0"/>
        <w:kinsoku/>
        <w:wordWrap/>
        <w:overflowPunct/>
        <w:topLinePunct w:val="0"/>
        <w:autoSpaceDE/>
        <w:autoSpaceDN/>
        <w:bidi w:val="0"/>
        <w:adjustRightInd/>
        <w:snapToGrid/>
        <w:spacing w:line="680" w:lineRule="exact"/>
        <w:ind w:left="0" w:firstLine="0" w:firstLineChars="0"/>
        <w:textAlignment w:val="auto"/>
        <w:outlineLvl w:val="9"/>
        <w:rPr>
          <w:rFonts w:hint="eastAsia" w:eastAsia="宋体"/>
          <w:lang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80" w:lineRule="exact"/>
        <w:jc w:val="center"/>
        <w:textAlignment w:val="baseline"/>
        <w:rPr>
          <w:rFonts w:hint="eastAsia" w:ascii="方正小标宋_GBK" w:hAnsi="方正小标宋_GBK" w:eastAsia="方正小标宋_GBK" w:cs="方正小标宋_GBK"/>
          <w:color w:val="auto"/>
          <w:spacing w:val="9"/>
          <w:sz w:val="44"/>
          <w:szCs w:val="44"/>
        </w:rPr>
      </w:pPr>
      <w:r>
        <w:rPr>
          <w:rFonts w:hint="eastAsia" w:ascii="方正小标宋_GBK" w:hAnsi="方正小标宋_GBK" w:eastAsia="方正小标宋_GBK" w:cs="方正小标宋_GBK"/>
          <w:color w:val="auto"/>
          <w:spacing w:val="-1"/>
          <w:sz w:val="44"/>
          <w:szCs w:val="44"/>
        </w:rPr>
        <w:t>关于印发</w:t>
      </w:r>
      <w:r>
        <w:rPr>
          <w:rFonts w:hint="eastAsia" w:ascii="方正小标宋_GBK" w:hAnsi="方正小标宋_GBK" w:eastAsia="方正小标宋_GBK" w:cs="方正小标宋_GBK"/>
          <w:color w:val="auto"/>
          <w:spacing w:val="-1"/>
          <w:sz w:val="44"/>
          <w:szCs w:val="44"/>
          <w:lang w:eastAsia="zh-CN"/>
        </w:rPr>
        <w:t>《乌审旗</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4</w:t>
      </w:r>
      <w:r>
        <w:rPr>
          <w:rFonts w:hint="eastAsia" w:ascii="方正小标宋_GBK" w:hAnsi="方正小标宋_GBK" w:eastAsia="方正小标宋_GBK" w:cs="方正小标宋_GBK"/>
          <w:color w:val="auto"/>
          <w:sz w:val="44"/>
          <w:szCs w:val="44"/>
        </w:rPr>
        <w:t>年学生常见病和</w:t>
      </w:r>
      <w:r>
        <w:rPr>
          <w:rFonts w:hint="eastAsia" w:ascii="方正小标宋_GBK" w:hAnsi="方正小标宋_GBK" w:eastAsia="方正小标宋_GBK" w:cs="方正小标宋_GBK"/>
          <w:color w:val="auto"/>
          <w:spacing w:val="18"/>
          <w:sz w:val="44"/>
          <w:szCs w:val="44"/>
        </w:rPr>
        <w:t>健</w:t>
      </w:r>
      <w:r>
        <w:rPr>
          <w:rFonts w:hint="eastAsia" w:ascii="方正小标宋_GBK" w:hAnsi="方正小标宋_GBK" w:eastAsia="方正小标宋_GBK" w:cs="方正小标宋_GBK"/>
          <w:color w:val="auto"/>
          <w:spacing w:val="9"/>
          <w:sz w:val="44"/>
          <w:szCs w:val="44"/>
        </w:rPr>
        <w:t>康</w:t>
      </w:r>
    </w:p>
    <w:p>
      <w:pPr>
        <w:keepNext w:val="0"/>
        <w:keepLines w:val="0"/>
        <w:pageBreakBefore w:val="0"/>
        <w:widowControl/>
        <w:kinsoku w:val="0"/>
        <w:wordWrap/>
        <w:overflowPunct/>
        <w:topLinePunct w:val="0"/>
        <w:autoSpaceDE w:val="0"/>
        <w:autoSpaceDN w:val="0"/>
        <w:bidi w:val="0"/>
        <w:adjustRightInd w:val="0"/>
        <w:snapToGrid w:val="0"/>
        <w:spacing w:line="680" w:lineRule="exact"/>
        <w:jc w:val="center"/>
        <w:textAlignment w:val="baseline"/>
        <w:rPr>
          <w:rFonts w:hint="eastAsia" w:ascii="方正小标宋_GBK" w:hAnsi="方正小标宋_GBK" w:eastAsia="方正小标宋_GBK" w:cs="方正小标宋_GBK"/>
          <w:color w:val="auto"/>
          <w:spacing w:val="9"/>
          <w:sz w:val="44"/>
          <w:szCs w:val="44"/>
        </w:rPr>
      </w:pPr>
      <w:r>
        <w:rPr>
          <w:rFonts w:hint="eastAsia" w:ascii="方正小标宋_GBK" w:hAnsi="方正小标宋_GBK" w:eastAsia="方正小标宋_GBK" w:cs="方正小标宋_GBK"/>
          <w:color w:val="auto"/>
          <w:spacing w:val="9"/>
          <w:sz w:val="44"/>
          <w:szCs w:val="44"/>
        </w:rPr>
        <w:t>影响因素监测</w:t>
      </w:r>
      <w:r>
        <w:rPr>
          <w:rFonts w:hint="eastAsia" w:ascii="方正小标宋_GBK" w:hAnsi="方正小标宋_GBK" w:eastAsia="方正小标宋_GBK" w:cs="方正小标宋_GBK"/>
          <w:color w:val="auto"/>
          <w:spacing w:val="9"/>
          <w:sz w:val="44"/>
          <w:szCs w:val="44"/>
          <w:lang w:val="en-US" w:eastAsia="zh-CN"/>
        </w:rPr>
        <w:t>与干预</w:t>
      </w:r>
      <w:r>
        <w:rPr>
          <w:rFonts w:hint="eastAsia" w:ascii="方正小标宋_GBK" w:hAnsi="方正小标宋_GBK" w:eastAsia="方正小标宋_GBK" w:cs="方正小标宋_GBK"/>
          <w:color w:val="auto"/>
          <w:spacing w:val="9"/>
          <w:sz w:val="44"/>
          <w:szCs w:val="44"/>
        </w:rPr>
        <w:t>工作方案</w:t>
      </w:r>
      <w:r>
        <w:rPr>
          <w:rFonts w:hint="eastAsia" w:ascii="方正小标宋_GBK" w:hAnsi="方正小标宋_GBK" w:eastAsia="方正小标宋_GBK" w:cs="方正小标宋_GBK"/>
          <w:color w:val="auto"/>
          <w:spacing w:val="-1"/>
          <w:sz w:val="44"/>
          <w:szCs w:val="44"/>
          <w:lang w:eastAsia="zh-CN"/>
        </w:rPr>
        <w:t>》</w:t>
      </w:r>
      <w:r>
        <w:rPr>
          <w:rFonts w:hint="eastAsia" w:ascii="方正小标宋_GBK" w:hAnsi="方正小标宋_GBK" w:eastAsia="方正小标宋_GBK" w:cs="方正小标宋_GBK"/>
          <w:color w:val="auto"/>
          <w:spacing w:val="9"/>
          <w:sz w:val="44"/>
          <w:szCs w:val="44"/>
        </w:rPr>
        <w:t>的通知</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textAlignment w:val="baseline"/>
        <w:rPr>
          <w:rFonts w:hint="eastAsia" w:ascii="仿宋_GB2312" w:hAnsi="仿宋_GB2312" w:eastAsia="仿宋_GB2312" w:cs="仿宋_GB2312"/>
          <w:color w:val="auto"/>
          <w:sz w:val="32"/>
          <w:szCs w:val="32"/>
          <w:lang w:eastAsia="zh-CN"/>
        </w:rPr>
      </w:pPr>
    </w:p>
    <w:p>
      <w:pPr>
        <w:keepNext w:val="0"/>
        <w:keepLines w:val="0"/>
        <w:pageBreakBefore w:val="0"/>
        <w:widowControl/>
        <w:kinsoku w:val="0"/>
        <w:wordWrap/>
        <w:overflowPunct w:val="0"/>
        <w:topLinePunct w:val="0"/>
        <w:autoSpaceDE w:val="0"/>
        <w:autoSpaceDN w:val="0"/>
        <w:bidi w:val="0"/>
        <w:adjustRightInd w:val="0"/>
        <w:snapToGrid w:val="0"/>
        <w:spacing w:line="579" w:lineRule="exact"/>
        <w:ind w:right="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旗疾病预防控制中心、</w:t>
      </w:r>
      <w:r>
        <w:rPr>
          <w:rFonts w:hint="eastAsia" w:ascii="仿宋_GB2312" w:hAnsi="仿宋_GB2312" w:eastAsia="仿宋_GB2312" w:cs="仿宋_GB2312"/>
          <w:color w:val="auto"/>
          <w:sz w:val="32"/>
          <w:szCs w:val="32"/>
          <w:lang w:val="en-US" w:eastAsia="zh-CN"/>
        </w:rPr>
        <w:t>妇幼保健院</w:t>
      </w:r>
      <w:r>
        <w:rPr>
          <w:rFonts w:hint="eastAsia" w:ascii="仿宋_GB2312" w:hAnsi="仿宋_GB2312" w:eastAsia="仿宋_GB2312" w:cs="仿宋_GB2312"/>
          <w:color w:val="auto"/>
          <w:sz w:val="32"/>
          <w:szCs w:val="32"/>
          <w:lang w:eastAsia="zh-CN"/>
        </w:rPr>
        <w:t>、各相关学校：</w:t>
      </w:r>
    </w:p>
    <w:p>
      <w:pPr>
        <w:keepNext w:val="0"/>
        <w:keepLines w:val="0"/>
        <w:pageBreakBefore w:val="0"/>
        <w:widowControl/>
        <w:suppressLineNumbers w:val="0"/>
        <w:wordWrap/>
        <w:overflowPunct w:val="0"/>
        <w:topLinePunct w:val="0"/>
        <w:bidi w:val="0"/>
        <w:spacing w:line="579" w:lineRule="exact"/>
        <w:ind w:firstLine="620" w:firstLineChars="200"/>
        <w:jc w:val="both"/>
        <w:rPr>
          <w:rFonts w:hint="eastAsia" w:ascii="仿宋_GB2312" w:hAnsi="仿宋_GB2312" w:eastAsia="仿宋_GB2312" w:cs="仿宋_GB2312"/>
          <w:color w:val="auto"/>
          <w:sz w:val="32"/>
          <w:szCs w:val="32"/>
        </w:rPr>
      </w:pPr>
      <w:r>
        <w:rPr>
          <w:rFonts w:ascii="仿宋_GB2312" w:hAnsi="仿宋_GB2312" w:eastAsia="仿宋_GB2312" w:cs="仿宋_GB2312"/>
          <w:color w:val="000000"/>
          <w:kern w:val="0"/>
          <w:sz w:val="31"/>
          <w:szCs w:val="31"/>
          <w:lang w:val="en-US" w:eastAsia="zh-CN" w:bidi="ar"/>
        </w:rPr>
        <w:t>为进一步推动我</w:t>
      </w:r>
      <w:r>
        <w:rPr>
          <w:rFonts w:hint="eastAsia" w:ascii="仿宋_GB2312" w:hAnsi="仿宋_GB2312" w:eastAsia="仿宋_GB2312" w:cs="仿宋_GB2312"/>
          <w:color w:val="000000"/>
          <w:kern w:val="0"/>
          <w:sz w:val="31"/>
          <w:szCs w:val="31"/>
          <w:lang w:val="en-US" w:eastAsia="zh-CN" w:bidi="ar"/>
        </w:rPr>
        <w:t>旗</w:t>
      </w:r>
      <w:r>
        <w:rPr>
          <w:rFonts w:ascii="仿宋_GB2312" w:hAnsi="仿宋_GB2312" w:eastAsia="仿宋_GB2312" w:cs="仿宋_GB2312"/>
          <w:color w:val="000000"/>
          <w:kern w:val="0"/>
          <w:sz w:val="31"/>
          <w:szCs w:val="31"/>
          <w:lang w:val="en-US" w:eastAsia="zh-CN" w:bidi="ar"/>
        </w:rPr>
        <w:t>近视等学生常见病干预工作，</w:t>
      </w:r>
      <w:r>
        <w:rPr>
          <w:rFonts w:hint="eastAsia" w:ascii="仿宋_GB2312" w:hAnsi="仿宋_GB2312" w:eastAsia="仿宋_GB2312" w:cs="仿宋_GB2312"/>
          <w:color w:val="000000"/>
          <w:kern w:val="0"/>
          <w:sz w:val="31"/>
          <w:szCs w:val="31"/>
          <w:lang w:val="en-US" w:eastAsia="zh-CN" w:bidi="ar"/>
        </w:rPr>
        <w:t>依据</w:t>
      </w:r>
      <w:r>
        <w:rPr>
          <w:rFonts w:ascii="仿宋_GB2312" w:hAnsi="仿宋_GB2312" w:eastAsia="仿宋_GB2312" w:cs="仿宋_GB2312"/>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年内蒙古自治区学生常见病和健康影响因素监测与干预工作方案》（内疾控</w:t>
      </w:r>
      <w:r>
        <w:rPr>
          <w:rFonts w:hint="eastAsia" w:ascii="仿宋_GB2312" w:hAnsi="仿宋_GB2312" w:eastAsia="仿宋_GB2312" w:cs="仿宋_GB2312"/>
          <w:color w:val="000000"/>
          <w:kern w:val="0"/>
          <w:sz w:val="31"/>
          <w:szCs w:val="31"/>
          <w:lang w:val="en-US" w:eastAsia="zh-CN" w:bidi="ar"/>
        </w:rPr>
        <w:t>卫免字</w:t>
      </w:r>
      <w:r>
        <w:rPr>
          <w:rFonts w:ascii="仿宋_GB2312" w:hAnsi="仿宋_GB2312" w:eastAsia="仿宋_GB2312" w:cs="仿宋_GB2312"/>
          <w:color w:val="000000"/>
          <w:kern w:val="0"/>
          <w:sz w:val="31"/>
          <w:szCs w:val="31"/>
          <w:lang w:val="en-US" w:eastAsia="zh-CN" w:bidi="ar"/>
        </w:rPr>
        <w:t>发〔202</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鄂尔多斯市卫生健康委员会鄂尔多斯市教育体育局关于印发鄂尔多斯市2024年学生常见病和健康影响因素监测与干预工作方案的通知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（鄂</w:t>
      </w:r>
      <w:r>
        <w:rPr>
          <w:rFonts w:hint="eastAsia" w:ascii="仿宋_GB2312" w:hAnsi="仿宋_GB2312" w:eastAsia="仿宋_GB2312" w:cs="仿宋_GB2312"/>
          <w:color w:val="auto"/>
          <w:sz w:val="32"/>
          <w:szCs w:val="32"/>
          <w:lang w:val="en-US" w:eastAsia="zh-CN"/>
        </w:rPr>
        <w:t>卫健发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267号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乌审旗</w:t>
      </w:r>
      <w:r>
        <w:rPr>
          <w:rFonts w:hint="eastAsia" w:ascii="仿宋_GB2312" w:hAnsi="仿宋_GB2312" w:eastAsia="仿宋_GB2312" w:cs="仿宋_GB2312"/>
          <w:color w:val="auto"/>
          <w:sz w:val="32"/>
          <w:szCs w:val="32"/>
        </w:rPr>
        <w:t>卫生健康委、教育体育局制定了《202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乌审旗</w:t>
      </w:r>
      <w:r>
        <w:rPr>
          <w:rFonts w:hint="eastAsia" w:ascii="仿宋_GB2312" w:hAnsi="仿宋_GB2312" w:eastAsia="仿宋_GB2312" w:cs="仿宋_GB2312"/>
          <w:color w:val="auto"/>
          <w:sz w:val="32"/>
          <w:szCs w:val="32"/>
        </w:rPr>
        <w:t>学生常见病和健康影响因素监测与干预工作方案》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并成立了</w:t>
      </w:r>
      <w:r>
        <w:rPr>
          <w:rFonts w:hint="eastAsia" w:ascii="仿宋_GB2312" w:hAnsi="仿宋_GB2312" w:eastAsia="仿宋_GB2312" w:cs="仿宋_GB2312"/>
          <w:color w:val="auto"/>
          <w:sz w:val="32"/>
          <w:szCs w:val="32"/>
          <w:lang w:eastAsia="zh-CN"/>
        </w:rPr>
        <w:t>乌审旗</w:t>
      </w:r>
      <w:r>
        <w:rPr>
          <w:rFonts w:hint="eastAsia" w:ascii="仿宋_GB2312" w:hAnsi="仿宋_GB2312" w:eastAsia="仿宋_GB2312" w:cs="仿宋_GB2312"/>
          <w:color w:val="auto"/>
          <w:sz w:val="32"/>
          <w:szCs w:val="32"/>
        </w:rPr>
        <w:t>学生常见病和健康影响因素监测与干预专家保障组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现印发给你们，请认真组织实施。</w:t>
      </w:r>
    </w:p>
    <w:p>
      <w:pPr>
        <w:keepNext w:val="0"/>
        <w:keepLines w:val="0"/>
        <w:pageBreakBefore w:val="0"/>
        <w:widowControl/>
        <w:suppressLineNumbers w:val="0"/>
        <w:wordWrap/>
        <w:overflowPunct w:val="0"/>
        <w:topLinePunct w:val="0"/>
        <w:bidi w:val="0"/>
        <w:spacing w:line="579" w:lineRule="exact"/>
        <w:ind w:firstLine="640" w:firstLineChars="200"/>
        <w:jc w:val="both"/>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val="0"/>
        <w:topLinePunct w:val="0"/>
        <w:autoSpaceDE w:val="0"/>
        <w:autoSpaceDN w:val="0"/>
        <w:bidi w:val="0"/>
        <w:adjustRightInd w:val="0"/>
        <w:snapToGrid w:val="0"/>
        <w:spacing w:line="579" w:lineRule="exact"/>
        <w:ind w:left="1918" w:leftChars="304" w:right="0" w:hanging="1280" w:hangingChars="4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eastAsia="zh-CN"/>
        </w:rPr>
        <w:t>乌审旗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年学生常见病和健康影响因素监测与干预工作方案</w:t>
      </w:r>
    </w:p>
    <w:p>
      <w:pPr>
        <w:keepNext w:val="0"/>
        <w:keepLines w:val="0"/>
        <w:pageBreakBefore w:val="0"/>
        <w:widowControl/>
        <w:kinsoku w:val="0"/>
        <w:wordWrap/>
        <w:overflowPunct w:val="0"/>
        <w:topLinePunct w:val="0"/>
        <w:autoSpaceDE w:val="0"/>
        <w:autoSpaceDN w:val="0"/>
        <w:bidi w:val="0"/>
        <w:adjustRightInd w:val="0"/>
        <w:snapToGrid w:val="0"/>
        <w:spacing w:line="579" w:lineRule="exact"/>
        <w:ind w:left="1916" w:leftChars="760" w:right="0" w:hanging="320" w:hangingChars="1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乌审旗</w:t>
      </w:r>
      <w:r>
        <w:rPr>
          <w:rFonts w:hint="eastAsia" w:ascii="仿宋_GB2312" w:hAnsi="仿宋_GB2312" w:eastAsia="仿宋_GB2312" w:cs="仿宋_GB2312"/>
          <w:color w:val="auto"/>
          <w:sz w:val="32"/>
          <w:szCs w:val="32"/>
        </w:rPr>
        <w:t>学生常见病和健康影响因素监测与干预专家保障组名单及职责</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ordWrap/>
        <w:overflowPunct/>
        <w:topLinePunct w:val="0"/>
        <w:bidi w:val="0"/>
        <w:spacing w:line="579" w:lineRule="exact"/>
        <w:ind w:firstLine="640" w:firstLineChars="200"/>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ind w:right="0" w:rightChars="0" w:firstLine="676" w:firstLineChars="200"/>
        <w:textAlignment w:val="auto"/>
        <w:rPr>
          <w:rFonts w:hint="eastAsia" w:ascii="仿宋_GB2312" w:hAnsi="仿宋_GB2312" w:eastAsia="仿宋_GB2312" w:cs="仿宋_GB2312"/>
          <w:snapToGrid w:val="0"/>
          <w:color w:val="000000"/>
          <w:spacing w:val="9"/>
          <w:kern w:val="0"/>
          <w:sz w:val="32"/>
          <w:szCs w:val="32"/>
          <w:lang w:val="en-US" w:eastAsia="zh-CN"/>
        </w:rPr>
      </w:pPr>
      <w:r>
        <w:rPr>
          <w:rFonts w:hint="eastAsia" w:ascii="仿宋_GB2312" w:hAnsi="仿宋_GB2312" w:eastAsia="仿宋_GB2312" w:cs="仿宋_GB2312"/>
          <w:snapToGrid w:val="0"/>
          <w:color w:val="000000"/>
          <w:spacing w:val="9"/>
          <w:kern w:val="0"/>
          <w:sz w:val="32"/>
          <w:szCs w:val="32"/>
          <w:lang w:val="en-US" w:eastAsia="zh-CN"/>
        </w:rPr>
        <w:t>乌审旗卫生健康委员会       乌审旗教育体育局</w:t>
      </w:r>
    </w:p>
    <w:p>
      <w:pPr>
        <w:keepNext w:val="0"/>
        <w:keepLines w:val="0"/>
        <w:pageBreakBefore w:val="0"/>
        <w:numPr>
          <w:ilvl w:val="0"/>
          <w:numId w:val="0"/>
        </w:numPr>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2024年9月9日</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jc w:val="left"/>
        <w:textAlignment w:val="baseline"/>
        <w:rPr>
          <w:rFonts w:hint="eastAsia" w:ascii="黑体" w:hAnsi="黑体" w:eastAsia="黑体" w:cs="黑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textAlignment w:val="baseline"/>
        <w:rPr>
          <w:rFonts w:hint="eastAsia" w:ascii="黑体" w:hAnsi="黑体" w:eastAsia="黑体" w:cs="黑体"/>
          <w:color w:val="auto"/>
          <w:sz w:val="32"/>
          <w:szCs w:val="32"/>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rPr>
          <w:rFonts w:hint="eastAsia"/>
          <w:color w:val="auto"/>
        </w:rPr>
      </w:pPr>
      <w:r>
        <w:rPr>
          <w:rFonts w:hint="eastAsia"/>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line="680" w:lineRule="exact"/>
        <w:jc w:val="both"/>
        <w:textAlignment w:val="baseline"/>
        <w:rPr>
          <w:rFonts w:hint="eastAsia" w:ascii="黑体" w:hAnsi="黑体" w:eastAsia="黑体" w:cs="黑体"/>
          <w:color w:val="auto"/>
          <w:spacing w:val="9"/>
          <w:sz w:val="32"/>
          <w:szCs w:val="32"/>
          <w:lang w:val="en-US" w:eastAsia="zh-CN"/>
        </w:rPr>
      </w:pPr>
      <w:r>
        <w:rPr>
          <w:rFonts w:hint="eastAsia" w:ascii="黑体" w:hAnsi="黑体" w:eastAsia="黑体" w:cs="黑体"/>
          <w:color w:val="auto"/>
          <w:spacing w:val="9"/>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680" w:lineRule="exact"/>
        <w:jc w:val="both"/>
        <w:textAlignment w:val="baseline"/>
        <w:rPr>
          <w:rFonts w:hint="eastAsia" w:ascii="黑体" w:hAnsi="黑体" w:eastAsia="黑体" w:cs="黑体"/>
          <w:color w:val="auto"/>
          <w:spacing w:val="9"/>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pacing w:val="9"/>
          <w:sz w:val="44"/>
          <w:szCs w:val="44"/>
        </w:rPr>
      </w:pPr>
      <w:r>
        <w:rPr>
          <w:rFonts w:hint="eastAsia" w:ascii="方正小标宋_GBK" w:hAnsi="方正小标宋_GBK" w:eastAsia="方正小标宋_GBK" w:cs="方正小标宋_GBK"/>
          <w:color w:val="auto"/>
          <w:spacing w:val="9"/>
          <w:sz w:val="44"/>
          <w:szCs w:val="44"/>
          <w:lang w:eastAsia="zh-CN"/>
        </w:rPr>
        <w:t>乌审旗</w:t>
      </w:r>
      <w:r>
        <w:rPr>
          <w:rFonts w:hint="eastAsia" w:ascii="方正小标宋_GBK" w:hAnsi="方正小标宋_GBK" w:eastAsia="方正小标宋_GBK" w:cs="方正小标宋_GBK"/>
          <w:color w:val="auto"/>
          <w:spacing w:val="9"/>
          <w:sz w:val="44"/>
          <w:szCs w:val="44"/>
        </w:rPr>
        <w:t>202</w:t>
      </w:r>
      <w:r>
        <w:rPr>
          <w:rFonts w:hint="eastAsia" w:ascii="方正小标宋_GBK" w:hAnsi="方正小标宋_GBK" w:eastAsia="方正小标宋_GBK" w:cs="方正小标宋_GBK"/>
          <w:color w:val="auto"/>
          <w:spacing w:val="9"/>
          <w:sz w:val="44"/>
          <w:szCs w:val="44"/>
          <w:lang w:val="en-US" w:eastAsia="zh-CN"/>
        </w:rPr>
        <w:t>4</w:t>
      </w:r>
      <w:r>
        <w:rPr>
          <w:rFonts w:hint="eastAsia" w:ascii="方正小标宋_GBK" w:hAnsi="方正小标宋_GBK" w:eastAsia="方正小标宋_GBK" w:cs="方正小标宋_GBK"/>
          <w:color w:val="auto"/>
          <w:spacing w:val="9"/>
          <w:sz w:val="44"/>
          <w:szCs w:val="44"/>
        </w:rPr>
        <w:t>年学生常见病和健康影响因素</w:t>
      </w:r>
    </w:p>
    <w:p>
      <w:pPr>
        <w:keepNext w:val="0"/>
        <w:keepLines w:val="0"/>
        <w:pageBreakBefore w:val="0"/>
        <w:widowControl/>
        <w:kinsoku w:val="0"/>
        <w:wordWrap/>
        <w:overflowPunct/>
        <w:topLinePunct w:val="0"/>
        <w:autoSpaceDE w:val="0"/>
        <w:autoSpaceDN w:val="0"/>
        <w:bidi w:val="0"/>
        <w:adjustRightInd w:val="0"/>
        <w:snapToGrid w:val="0"/>
        <w:spacing w:line="579" w:lineRule="exact"/>
        <w:jc w:val="center"/>
        <w:textAlignment w:val="baseline"/>
        <w:rPr>
          <w:rFonts w:hint="eastAsia" w:ascii="方正小标宋_GBK" w:hAnsi="方正小标宋_GBK" w:eastAsia="方正小标宋_GBK" w:cs="方正小标宋_GBK"/>
          <w:color w:val="auto"/>
          <w:spacing w:val="9"/>
          <w:sz w:val="44"/>
          <w:szCs w:val="44"/>
        </w:rPr>
      </w:pPr>
      <w:r>
        <w:rPr>
          <w:rFonts w:hint="eastAsia" w:ascii="方正小标宋_GBK" w:hAnsi="方正小标宋_GBK" w:eastAsia="方正小标宋_GBK" w:cs="方正小标宋_GBK"/>
          <w:color w:val="auto"/>
          <w:spacing w:val="9"/>
          <w:sz w:val="44"/>
          <w:szCs w:val="44"/>
        </w:rPr>
        <w:t>监测与干预工作方案</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工作目的</w:t>
      </w:r>
    </w:p>
    <w:p>
      <w:pPr>
        <w:keepNext w:val="0"/>
        <w:keepLines w:val="0"/>
        <w:pageBreakBefore w:val="0"/>
        <w:wordWrap/>
        <w:overflowPunct/>
        <w:topLinePunct w:val="0"/>
        <w:bidi w:val="0"/>
        <w:spacing w:line="579"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根据《“健康中国2030”规划纲要》《“十四五”国民健康规划》《国务院办公厅关于推动疾病预防控制事业高质量发展的指导意见》等文件有关要求，依托内蒙古学生常见病和健康影响因素监测平台，进一步加强学生近视、肥胖、脊柱弯曲异常等学生常见病和健康影响因素监测工作。针对监测中发现的主要问题和影响因素开展干预，强化学生常见病防控，保障和促进儿童青少年健康。</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二、监测范围</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监测</w:t>
      </w:r>
      <w:r>
        <w:rPr>
          <w:rFonts w:hint="eastAsia" w:ascii="楷体_GB2312" w:hAnsi="楷体_GB2312" w:eastAsia="楷体_GB2312" w:cs="楷体_GB2312"/>
          <w:color w:val="auto"/>
          <w:sz w:val="32"/>
          <w:szCs w:val="32"/>
          <w:lang w:val="en-US" w:eastAsia="zh-CN"/>
        </w:rPr>
        <w:t>范围</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960" w:firstLineChars="3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嘎鲁图镇</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）监测学校</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乌审旗第一小学、乌审旗第三小学、乌审旗第一中学、乌审旗乌审中学、乌审旗第一幼儿园、乌审旗第二幼儿园、乌审旗高级中学。</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原则上每年的监测学校保持不变。</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）监测学生</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年级：幼儿园大班，小学、初中和高中所有年级</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班级：每个年级抽取2个及以上班级(确保每个年级至少监测80人)，本年度监测班级必须是202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年监测的抽样班级，新增的学生(即幼儿园大班，小学、初中、高中)监测班级应遵循随机抽样的原则选定。被抽取班级全体学生参加监测。</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学生：每个年级至少监测80人，即每所幼儿园至少抽取80名实足年龄5岁半至6岁半儿童，每所小学至少抽取480名学生，每所初中、高中至少抽取240名学生。不足部分由附近同等类型幼儿园和学校补充。</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三、监测内容和方法</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）学校卫生工作基本情况监测</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1.学校卫生工作开展情况</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监测对象：旗卫生健康委、疾控中心和教育部门。</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监测方法：查阅日常工作文件和统计报表，搜集</w:t>
      </w:r>
      <w:r>
        <w:rPr>
          <w:rFonts w:hint="eastAsia" w:ascii="仿宋_GB2312" w:hAnsi="仿宋_GB2312" w:eastAsia="仿宋_GB2312" w:cs="仿宋_GB2312"/>
          <w:color w:val="auto"/>
          <w:sz w:val="32"/>
          <w:szCs w:val="32"/>
          <w:lang w:val="en-US" w:eastAsia="zh-CN"/>
        </w:rPr>
        <w:t>疾控部门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疾控中心学校卫生机构设置、专业</w:t>
      </w:r>
      <w:r>
        <w:rPr>
          <w:rFonts w:hint="eastAsia" w:ascii="仿宋_GB2312" w:hAnsi="仿宋_GB2312" w:eastAsia="仿宋_GB2312" w:cs="仿宋_GB2312"/>
          <w:color w:val="auto"/>
          <w:sz w:val="32"/>
          <w:szCs w:val="32"/>
        </w:rPr>
        <w:t>人员配备、</w:t>
      </w:r>
      <w:r>
        <w:rPr>
          <w:rFonts w:hint="eastAsia" w:ascii="仿宋_GB2312" w:hAnsi="仿宋_GB2312" w:eastAsia="仿宋_GB2312" w:cs="仿宋_GB2312"/>
          <w:color w:val="auto"/>
          <w:sz w:val="32"/>
          <w:szCs w:val="32"/>
          <w:lang w:val="en-US" w:eastAsia="zh-CN"/>
        </w:rPr>
        <w:t>经费投入、部门协作和信息化建设情况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以及全旗学生主要健康问题和干预行动开展</w:t>
      </w:r>
      <w:r>
        <w:rPr>
          <w:rFonts w:hint="eastAsia" w:ascii="仿宋_GB2312" w:hAnsi="仿宋_GB2312" w:eastAsia="仿宋_GB2312" w:cs="仿宋_GB2312"/>
          <w:color w:val="auto"/>
          <w:sz w:val="32"/>
          <w:szCs w:val="32"/>
        </w:rPr>
        <w:t>情况等。</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监测用表：表1-1。</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监测形式：纸质问卷调查，电子平台录入。</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填表人员：</w:t>
      </w:r>
      <w:r>
        <w:rPr>
          <w:rFonts w:hint="eastAsia" w:ascii="仿宋_GB2312" w:hAnsi="仿宋_GB2312" w:eastAsia="仿宋_GB2312" w:cs="仿宋_GB2312"/>
          <w:color w:val="auto"/>
          <w:sz w:val="32"/>
          <w:szCs w:val="32"/>
          <w:lang w:eastAsia="zh-CN"/>
        </w:rPr>
        <w:t>旗卫生行政部门</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2.中小学校开展学校卫生工作情况</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监测对象：参加学生常见病监测的中小学校。</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内容：参与学生常见病监测的中小学校学校卫生工作及人员管理、学生健康体检、健康教育、学生常见病及传染病防控、学校体育运动、食品营养管理、教学生活环境卫生和学习用品监测以及干预行动开展情况等。</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监测用表:表1-2。</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监测形式：纸质问卷调查，电子平台录入。</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填表人员：中小学校相关人员填写。</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3.中小学校教学生活环境卫生监测</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监测对象：参加学生常见病监测的中小学校。</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监测内容：学生饮用水、食堂、厕所、宿舍等环境卫生状况和教学环境卫生，其中环境卫生状况调查采用实地调查方式，了解环境卫生设施的配备情况和各项规章制度的落实情况。教学环境卫生调查采用现场检测方式，每所监测学校随机选择6间有代表性的班级教室，对教室人均面积、课桌椅、黑板、采光、照明及噪声等方面开展现场检测，评估学校教</w:t>
      </w:r>
      <w:r>
        <w:rPr>
          <w:rFonts w:hint="eastAsia" w:ascii="仿宋_GB2312" w:hAnsi="仿宋_GB2312" w:eastAsia="仿宋_GB2312" w:cs="仿宋_GB2312"/>
          <w:b w:val="0"/>
          <w:bCs w:val="0"/>
          <w:color w:val="auto"/>
          <w:spacing w:val="-6"/>
          <w:sz w:val="32"/>
          <w:szCs w:val="32"/>
          <w:lang w:eastAsia="zh-CN"/>
        </w:rPr>
        <w:t>学环境卫生状况，对未达到国家标准要求的问题提出整改建议。</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监测用表：表1-3。</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监测形式：纸质调查表填写，电子平台录入。</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填表人员：疾病预防控制中心工作人员。</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学生常见病监测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监测对象：抽样学生。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监测内容：学生近视</w:t>
      </w:r>
      <w:r>
        <w:rPr>
          <w:rFonts w:hint="eastAsia" w:ascii="仿宋_GB2312" w:hAnsi="仿宋_GB2312" w:eastAsia="仿宋_GB2312" w:cs="仿宋_GB2312"/>
          <w:color w:val="auto"/>
          <w:sz w:val="32"/>
          <w:szCs w:val="32"/>
          <w:lang w:val="en-US" w:eastAsia="zh-CN"/>
        </w:rPr>
        <w:t>不良（含近视）</w:t>
      </w:r>
      <w:r>
        <w:rPr>
          <w:rFonts w:hint="eastAsia" w:ascii="仿宋_GB2312" w:hAnsi="仿宋_GB2312" w:eastAsia="仿宋_GB2312" w:cs="仿宋_GB2312"/>
          <w:color w:val="auto"/>
          <w:sz w:val="32"/>
          <w:szCs w:val="32"/>
          <w:lang w:eastAsia="zh-CN"/>
        </w:rPr>
        <w:t>、超重肥胖、营养不</w:t>
      </w:r>
      <w:r>
        <w:rPr>
          <w:rFonts w:hint="eastAsia" w:ascii="仿宋_GB2312" w:hAnsi="仿宋_GB2312" w:eastAsia="仿宋_GB2312" w:cs="仿宋_GB2312"/>
          <w:color w:val="auto"/>
          <w:sz w:val="32"/>
          <w:szCs w:val="32"/>
          <w:lang w:val="en-US" w:eastAsia="zh-CN"/>
        </w:rPr>
        <w:t>足</w:t>
      </w:r>
      <w:r>
        <w:rPr>
          <w:rFonts w:hint="eastAsia" w:ascii="仿宋_GB2312" w:hAnsi="仿宋_GB2312" w:eastAsia="仿宋_GB2312" w:cs="仿宋_GB2312"/>
          <w:color w:val="auto"/>
          <w:sz w:val="32"/>
          <w:szCs w:val="32"/>
          <w:lang w:eastAsia="zh-CN"/>
        </w:rPr>
        <w:t>、脊柱弯曲异常、</w:t>
      </w:r>
      <w:r>
        <w:rPr>
          <w:rFonts w:hint="eastAsia" w:ascii="仿宋_GB2312" w:hAnsi="仿宋_GB2312" w:eastAsia="仿宋_GB2312" w:cs="仿宋_GB2312"/>
          <w:color w:val="auto"/>
          <w:sz w:val="32"/>
          <w:szCs w:val="32"/>
          <w:lang w:val="en-US" w:eastAsia="zh-CN"/>
        </w:rPr>
        <w:t>血压偏高和</w:t>
      </w:r>
      <w:r>
        <w:rPr>
          <w:rFonts w:hint="eastAsia" w:ascii="仿宋_GB2312" w:hAnsi="仿宋_GB2312" w:eastAsia="仿宋_GB2312" w:cs="仿宋_GB2312"/>
          <w:color w:val="auto"/>
          <w:sz w:val="32"/>
          <w:szCs w:val="32"/>
          <w:lang w:eastAsia="zh-CN"/>
        </w:rPr>
        <w:t>龋病等学生常见病。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监测方法：由疾控中心组织人员对监测学生进行体检。小学、初中</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高中所有年级开展视力不良（含近视）、超重肥胖、营养不足、脊柱弯曲异常、血压偏高和龋病监测。幼儿园大班开展视力不良（含近视）监测。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注意：1.幼儿园视力监测上报儿童必须为实足年龄为5岁半到6岁半儿童，即5.5≤（检测日期减去出生日期所得天数/365.25）≤6.5，请在监测前务必对抽样幼儿园儿童年龄进行摸底调查。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2.中小学体检表中需要填写学生身份证号码，请在监测前收集并填写到监测学生花名册中，花名册里粘贴一份电子条码。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监测用表：表2-1（中小学）、表2-3（幼儿园）。体检表上提前粘贴一份电子条码并填写学生身份证信息。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监测形式：现场体格检查，电子平台录入。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电子条码：一式四份，其中学生花名册贴一份、表2体检</w:t>
      </w:r>
      <w:r>
        <w:rPr>
          <w:rFonts w:hint="eastAsia" w:ascii="仿宋_GB2312" w:hAnsi="仿宋_GB2312" w:eastAsia="仿宋_GB2312" w:cs="仿宋_GB2312"/>
          <w:color w:val="auto"/>
          <w:spacing w:val="-6"/>
          <w:sz w:val="32"/>
          <w:szCs w:val="32"/>
          <w:lang w:eastAsia="zh-CN"/>
        </w:rPr>
        <w:t>表贴一份、体检现场5%学生复测一份、学生上系统答题拿一份。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leftChars="200" w:right="0" w:rightChars="0"/>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）学生健康影响因素监测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9" w:lineRule="exact"/>
        <w:ind w:right="0" w:rightChars="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调查对象：除小学一至三年级外的中、小学生。</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监测形式：统一组织学生上机，学生拿着自己的电子条码登录系统答题。</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监测用表：表3、表4。</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3：学生健康影响因素调查，针对不同年龄段学生健康影响因素特点，监测学生因病缺课和休学情况，饮食和运动行为，伤害相关行为，烟草、酒精、毒品等物质滥用行为，不良用耳行为，日常卫生行为，青春期健康相关行为，网络成瘾、抑郁和焦虑等心理健康问题等。</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表4：重点常见病影响因素专项调查，调查学生校内外用眼、读写姿势、电子屏幕使用、近距离用眼习惯、户外活动及睡眠、近视检查及矫治、脊柱弯曲异常相关行为等。</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四、公共卫生干预行动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以近视、肥胖、脊柱弯曲异常等为重点，在监测学校开展公共卫生干预行动，有条件</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可扩大干预范围，推动学生常见病防控工作。</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（一）专家进校园行动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教育部门组建专家队伍赴学校对学生常见病防控工作进行技术指导，开展近视、肥胖、脊柱弯曲异常、传染病和心理健康问题等学生常见病防控知识和技能宣讲，引导学生形成自主自律的健康生活方式。对学校校医、保健老师、健康教育人员、体育教师、后勤和餐饮相关人员进行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提高其业务知识和技能水平。</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（二）学校卫生指南和标准普及行动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对学校卫生相关工作人员进行学校卫生标准的宣贯和普及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继续对《儿童青少年近视防控公共卫生综合干预技术指南》《儿童青少年学习用品近视防控卫生要求》《儿童青少年肥胖防控实施方案》《儿童青少年脊柱弯曲异常防控技术</w:t>
      </w:r>
      <w:r>
        <w:rPr>
          <w:rFonts w:hint="eastAsia" w:ascii="仿宋_GB2312" w:hAnsi="仿宋_GB2312" w:eastAsia="仿宋_GB2312" w:cs="仿宋_GB2312"/>
          <w:color w:val="auto"/>
          <w:spacing w:val="-6"/>
          <w:sz w:val="32"/>
          <w:szCs w:val="32"/>
        </w:rPr>
        <w:t>指南》等学校卫生政策</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指南和标准进行宣贯</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指导学校落实。</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（三）中小学生健康月行动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开展中小学生健康月行动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把学生近视、肥胖、脊柱弯曲异常防控作为工作重点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开展形式多样的健康教育活动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使儿童青少年掌握科学用眼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合理作息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科学运动、保持良好姿势、均衡膳食等学生常见病防控知识和技能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培养学生自主自律的健康意识和行为。</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（四）学校教学生活环境改善行动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配合教育部门指导学校改善教学环境卫生和生活环境卫生状况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落实学校卫生各项制度，加强学校传染病报告、晨午检、因病缺课、休学登记和追踪随访等工作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改善学校视觉环境，正确选择教辅材料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提高课桌椅分配符合率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指导学校科学配餐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开展学校卫生监督工作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降低学生近视、肥胖、脊柱弯曲异常、传染病和心理健康问题等学生常见病的发生风险。</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（五）健康父母行动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配合教育部门引导家长掌握近视、肥胖、脊柱弯曲异常、传染病和心理健康问题等学生常见病防控知识和技能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尽早发现学生健康问题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及时科学就医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帮助学生形成良好卫生行为习惯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督促学生进行户外活动和体育锻炼。</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（六）重点人群关爱行动</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针对监测中发现的患近视、超重肥胖、脊柱弯曲异常等学生常见病风险较高的重点人群，提出指导意见和干预措施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加强管理和指导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降低不良因素带来的危害。</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五、强化保障措施和要求</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（一）加强组织协调</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疾控部门要加强与教育、财政、卫生健康部门的沟通与协调，进一步完善协作机制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全面落实《综合防控儿童青少年近视实施方案》评议考核要求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要将学生常见病和健康影响因素监测与干预作为公共卫生工作的重要内容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统筹安排2024年中央转移支付重大传染病防控项目经费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各项目单位可根据工作需要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将项目经费合理使用在培训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干预、购置必需设备、数据分析软件、试剂、耗材、办公用品、差旅、交通、补助、劳务、设备维护等方面，同时要加大地方财政资金投入，切实保证监测和干预工作所需经费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加强人员和设备保障力度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确保监测和干预工作保质保量完成。</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（二）健全工作体系</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疾控部门要把学校卫生作为公共卫生服务体系建设的重点，强化总体设计，在机构设置、人员配备、政策支持、资金投入等方面提供有力保障。加强疾控中心学校卫生队伍建设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配齐设备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全面提升学校卫生工作能力。</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（三）加强质量控制</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疾控部门要加强学生常见病和健康影响因素监测与干预质量控制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要科学选择监测学校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确定监测对象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使用符合要求的检测仪器和设备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严格按照方案开展监测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加强监测现场质量控制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选取5%的学生进行现场复核。</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（四）总结与结果报送</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疾控中心负责监测数据的审核及汇总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于2024年11月10日前通过内蒙古学生常见病监测信息系统报送至鄂尔多斯市疾病预防控制中心学校卫生科。</w:t>
      </w:r>
    </w:p>
    <w:p>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主管部门及时总结本地区学生常见病和健康影响因素监测与干预工作开展情况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形成工作报告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于2025年1月10日前将工作报告和干预报告一并报送至鄂尔多斯市卫生健康委疾控科和鄂尔多斯市疾病预防控制中心学校卫生科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儿童青少年近视调查结果经</w:t>
      </w:r>
      <w:r>
        <w:rPr>
          <w:rFonts w:ascii="仿宋_GB2312" w:hAnsi="仿宋_GB2312" w:eastAsia="仿宋_GB2312" w:cs="仿宋_GB2312"/>
          <w:color w:val="000000"/>
          <w:kern w:val="0"/>
          <w:sz w:val="32"/>
          <w:szCs w:val="32"/>
          <w:lang w:val="en-US" w:eastAsia="zh-CN" w:bidi="ar"/>
        </w:rPr>
        <w:t>卫生健康部门</w:t>
      </w:r>
      <w:r>
        <w:rPr>
          <w:rFonts w:hint="eastAsia" w:ascii="仿宋_GB2312" w:hAnsi="仿宋_GB2312" w:eastAsia="仿宋_GB2312" w:cs="仿宋_GB2312"/>
          <w:color w:val="auto"/>
          <w:sz w:val="32"/>
          <w:szCs w:val="32"/>
        </w:rPr>
        <w:t>确认同意后报送。</w:t>
      </w:r>
    </w:p>
    <w:p>
      <w:pPr>
        <w:keepNext w:val="0"/>
        <w:keepLines w:val="0"/>
        <w:pageBreakBefore w:val="0"/>
        <w:wordWrap/>
        <w:overflowPunct/>
        <w:topLinePunct w:val="0"/>
        <w:bidi w:val="0"/>
        <w:spacing w:line="579"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ordWrap/>
        <w:overflowPunct/>
        <w:topLinePunct w:val="0"/>
        <w:bidi w:val="0"/>
        <w:spacing w:before="104" w:line="579" w:lineRule="exact"/>
        <w:rPr>
          <w:rFonts w:ascii="黑体" w:hAnsi="黑体" w:eastAsia="黑体" w:cs="黑体"/>
          <w:b w:val="0"/>
          <w:bCs w:val="0"/>
          <w:sz w:val="32"/>
          <w:szCs w:val="32"/>
        </w:rPr>
      </w:pPr>
      <w:r>
        <w:rPr>
          <w:rFonts w:ascii="黑体" w:hAnsi="黑体" w:eastAsia="黑体" w:cs="黑体"/>
          <w:b w:val="0"/>
          <w:bCs w:val="0"/>
          <w:spacing w:val="19"/>
          <w:sz w:val="32"/>
          <w:szCs w:val="32"/>
        </w:rPr>
        <w:t>附件2</w:t>
      </w:r>
    </w:p>
    <w:p>
      <w:pPr>
        <w:keepNext w:val="0"/>
        <w:keepLines w:val="0"/>
        <w:pageBreakBefore w:val="0"/>
        <w:wordWrap/>
        <w:overflowPunct/>
        <w:topLinePunct w:val="0"/>
        <w:bidi w:val="0"/>
        <w:spacing w:line="579" w:lineRule="exact"/>
        <w:rPr>
          <w:rFonts w:ascii="Arial"/>
          <w:sz w:val="21"/>
        </w:rPr>
      </w:pPr>
    </w:p>
    <w:p>
      <w:pPr>
        <w:pStyle w:val="3"/>
        <w:keepNext w:val="0"/>
        <w:keepLines w:val="0"/>
        <w:pageBreakBefore w:val="0"/>
        <w:wordWrap/>
        <w:overflowPunct/>
        <w:topLinePunct w:val="0"/>
        <w:bidi w:val="0"/>
        <w:spacing w:before="147" w:line="579" w:lineRule="exact"/>
        <w:ind w:left="1606" w:right="258" w:hanging="1350"/>
        <w:jc w:val="center"/>
        <w:rPr>
          <w:rFonts w:hint="eastAsia" w:ascii="方正小标宋_GBK" w:hAnsi="方正小标宋_GBK" w:eastAsia="方正小标宋_GBK" w:cs="方正小标宋_GBK"/>
          <w:b w:val="0"/>
          <w:bCs w:val="0"/>
          <w:spacing w:val="17"/>
          <w:sz w:val="44"/>
          <w:szCs w:val="44"/>
        </w:rPr>
      </w:pPr>
      <w:r>
        <w:rPr>
          <w:rFonts w:hint="eastAsia" w:ascii="方正小标宋_GBK" w:hAnsi="方正小标宋_GBK" w:eastAsia="方正小标宋_GBK" w:cs="方正小标宋_GBK"/>
          <w:b w:val="0"/>
          <w:bCs w:val="0"/>
          <w:spacing w:val="-15"/>
          <w:sz w:val="44"/>
          <w:szCs w:val="44"/>
          <w:lang w:val="en-US" w:eastAsia="zh-CN"/>
        </w:rPr>
        <w:t>乌审旗</w:t>
      </w:r>
      <w:r>
        <w:rPr>
          <w:rFonts w:hint="eastAsia" w:ascii="方正小标宋_GBK" w:hAnsi="方正小标宋_GBK" w:eastAsia="方正小标宋_GBK" w:cs="方正小标宋_GBK"/>
          <w:b w:val="0"/>
          <w:bCs w:val="0"/>
          <w:spacing w:val="-15"/>
          <w:sz w:val="44"/>
          <w:szCs w:val="44"/>
        </w:rPr>
        <w:t>学生常见病和健康影响因素监测</w:t>
      </w:r>
    </w:p>
    <w:p>
      <w:pPr>
        <w:pStyle w:val="3"/>
        <w:keepNext w:val="0"/>
        <w:keepLines w:val="0"/>
        <w:pageBreakBefore w:val="0"/>
        <w:wordWrap/>
        <w:overflowPunct/>
        <w:topLinePunct w:val="0"/>
        <w:bidi w:val="0"/>
        <w:spacing w:before="147" w:line="579" w:lineRule="exact"/>
        <w:ind w:left="1606" w:right="258" w:hanging="135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15"/>
          <w:sz w:val="44"/>
          <w:szCs w:val="44"/>
        </w:rPr>
        <w:t>与干预专家保障组名单及职责</w:t>
      </w:r>
    </w:p>
    <w:p>
      <w:pPr>
        <w:keepNext w:val="0"/>
        <w:keepLines w:val="0"/>
        <w:pageBreakBefore w:val="0"/>
        <w:wordWrap/>
        <w:overflowPunct/>
        <w:topLinePunct w:val="0"/>
        <w:bidi w:val="0"/>
        <w:spacing w:before="96" w:line="579" w:lineRule="exact"/>
      </w:pPr>
    </w:p>
    <w:tbl>
      <w:tblPr>
        <w:tblStyle w:val="11"/>
        <w:tblW w:w="8353" w:type="dxa"/>
        <w:tblInd w:w="6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42"/>
        <w:gridCol w:w="601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8" w:hRule="atLeast"/>
        </w:trPr>
        <w:tc>
          <w:tcPr>
            <w:tcW w:w="2342" w:type="dxa"/>
            <w:vAlign w:val="top"/>
          </w:tcPr>
          <w:p>
            <w:pPr>
              <w:pStyle w:val="10"/>
              <w:keepNext w:val="0"/>
              <w:keepLines w:val="0"/>
              <w:pageBreakBefore w:val="0"/>
              <w:wordWrap/>
              <w:overflowPunct/>
              <w:topLinePunct w:val="0"/>
              <w:bidi w:val="0"/>
              <w:spacing w:line="579" w:lineRule="exact"/>
              <w:rPr>
                <w:rFonts w:hint="eastAsia" w:eastAsia="仿宋"/>
                <w:color w:val="auto"/>
                <w:lang w:eastAsia="zh-CN"/>
              </w:rPr>
            </w:pPr>
            <w:r>
              <w:rPr>
                <w:color w:val="auto"/>
                <w:spacing w:val="45"/>
              </w:rPr>
              <w:t>组</w:t>
            </w:r>
            <w:r>
              <w:rPr>
                <w:rFonts w:hint="eastAsia"/>
                <w:color w:val="auto"/>
                <w:spacing w:val="45"/>
                <w:lang w:val="en-US" w:eastAsia="zh-CN"/>
              </w:rPr>
              <w:t xml:space="preserve"> </w:t>
            </w:r>
            <w:r>
              <w:rPr>
                <w:color w:val="auto"/>
                <w:spacing w:val="45"/>
              </w:rPr>
              <w:t>长</w:t>
            </w:r>
            <w:r>
              <w:rPr>
                <w:rFonts w:hint="eastAsia"/>
                <w:color w:val="auto"/>
                <w:spacing w:val="45"/>
                <w:lang w:eastAsia="zh-CN"/>
              </w:rPr>
              <w:t>：</w:t>
            </w:r>
            <w:r>
              <w:rPr>
                <w:rFonts w:hint="eastAsia"/>
                <w:color w:val="auto"/>
                <w:spacing w:val="-4"/>
                <w:lang w:val="en-US" w:eastAsia="zh-CN"/>
              </w:rPr>
              <w:t>郭小兵</w:t>
            </w:r>
          </w:p>
        </w:tc>
        <w:tc>
          <w:tcPr>
            <w:tcW w:w="6011" w:type="dxa"/>
            <w:vAlign w:val="top"/>
          </w:tcPr>
          <w:p>
            <w:pPr>
              <w:pStyle w:val="10"/>
              <w:keepNext w:val="0"/>
              <w:keepLines w:val="0"/>
              <w:pageBreakBefore w:val="0"/>
              <w:wordWrap/>
              <w:overflowPunct/>
              <w:topLinePunct w:val="0"/>
              <w:bidi w:val="0"/>
              <w:spacing w:before="1" w:line="579" w:lineRule="exact"/>
              <w:ind w:left="187" w:hanging="70"/>
              <w:rPr>
                <w:color w:val="auto"/>
              </w:rPr>
            </w:pPr>
            <w:r>
              <w:rPr>
                <w:rFonts w:hint="eastAsia"/>
                <w:color w:val="auto"/>
                <w:spacing w:val="-2"/>
                <w:lang w:val="en-US" w:eastAsia="zh-CN"/>
              </w:rPr>
              <w:t>乌审旗</w:t>
            </w:r>
            <w:r>
              <w:rPr>
                <w:color w:val="auto"/>
                <w:spacing w:val="-2"/>
              </w:rPr>
              <w:t>卫健委副主任、疾病预防控</w:t>
            </w:r>
            <w:r>
              <w:rPr>
                <w:color w:val="auto"/>
                <w:spacing w:val="-5"/>
              </w:rPr>
              <w:t>制局局长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9" w:hRule="atLeast"/>
        </w:trPr>
        <w:tc>
          <w:tcPr>
            <w:tcW w:w="2342" w:type="dxa"/>
            <w:vAlign w:val="top"/>
          </w:tcPr>
          <w:p>
            <w:pPr>
              <w:pStyle w:val="10"/>
              <w:keepNext w:val="0"/>
              <w:keepLines w:val="0"/>
              <w:pageBreakBefore w:val="0"/>
              <w:wordWrap/>
              <w:overflowPunct/>
              <w:topLinePunct w:val="0"/>
              <w:bidi w:val="0"/>
              <w:spacing w:before="125" w:line="579" w:lineRule="exact"/>
              <w:ind w:firstLine="1280" w:firstLineChars="400"/>
              <w:rPr>
                <w:rFonts w:hint="eastAsia" w:eastAsia="仿宋"/>
                <w:color w:val="auto"/>
                <w:lang w:val="en-US" w:eastAsia="zh-CN"/>
              </w:rPr>
            </w:pPr>
            <w:r>
              <w:rPr>
                <w:rFonts w:hint="eastAsia"/>
                <w:color w:val="auto"/>
                <w:lang w:val="en-US" w:eastAsia="zh-CN"/>
              </w:rPr>
              <w:t>王</w:t>
            </w:r>
            <w:r>
              <w:rPr>
                <w:rFonts w:hint="eastAsia"/>
                <w:spacing w:val="-6"/>
                <w:lang w:val="en-US" w:eastAsia="zh-CN"/>
              </w:rPr>
              <w:t xml:space="preserve">  </w:t>
            </w:r>
            <w:r>
              <w:rPr>
                <w:rFonts w:hint="eastAsia"/>
                <w:color w:val="auto"/>
                <w:lang w:val="en-US" w:eastAsia="zh-CN"/>
              </w:rPr>
              <w:t>慧</w:t>
            </w:r>
          </w:p>
        </w:tc>
        <w:tc>
          <w:tcPr>
            <w:tcW w:w="6011" w:type="dxa"/>
            <w:vAlign w:val="top"/>
          </w:tcPr>
          <w:p>
            <w:pPr>
              <w:pStyle w:val="10"/>
              <w:keepNext w:val="0"/>
              <w:keepLines w:val="0"/>
              <w:pageBreakBefore w:val="0"/>
              <w:wordWrap/>
              <w:overflowPunct/>
              <w:topLinePunct w:val="0"/>
              <w:bidi w:val="0"/>
              <w:spacing w:before="124" w:line="579" w:lineRule="exact"/>
              <w:ind w:left="167"/>
              <w:rPr>
                <w:color w:val="auto"/>
              </w:rPr>
            </w:pPr>
            <w:r>
              <w:rPr>
                <w:rFonts w:hint="eastAsia"/>
                <w:color w:val="auto"/>
                <w:spacing w:val="1"/>
                <w:lang w:val="en-US" w:eastAsia="zh-CN"/>
              </w:rPr>
              <w:t>乌审旗</w:t>
            </w:r>
            <w:r>
              <w:rPr>
                <w:color w:val="auto"/>
                <w:spacing w:val="1"/>
              </w:rPr>
              <w:t>教体局党组成员、副局长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2342" w:type="dxa"/>
            <w:vAlign w:val="top"/>
          </w:tcPr>
          <w:p>
            <w:pPr>
              <w:pStyle w:val="10"/>
              <w:keepNext w:val="0"/>
              <w:keepLines w:val="0"/>
              <w:pageBreakBefore w:val="0"/>
              <w:wordWrap/>
              <w:overflowPunct/>
              <w:topLinePunct w:val="0"/>
              <w:bidi w:val="0"/>
              <w:spacing w:before="121" w:line="579" w:lineRule="exact"/>
              <w:rPr>
                <w:rFonts w:hint="eastAsia" w:eastAsia="仿宋"/>
                <w:color w:val="auto"/>
                <w:lang w:eastAsia="zh-CN"/>
              </w:rPr>
            </w:pPr>
            <w:r>
              <w:rPr>
                <w:color w:val="auto"/>
                <w:spacing w:val="-4"/>
              </w:rPr>
              <w:t>副组长</w:t>
            </w:r>
            <w:r>
              <w:rPr>
                <w:rFonts w:hint="eastAsia"/>
                <w:color w:val="auto"/>
                <w:spacing w:val="-4"/>
                <w:lang w:eastAsia="zh-CN"/>
              </w:rPr>
              <w:t>：</w:t>
            </w:r>
            <w:r>
              <w:rPr>
                <w:rFonts w:hint="eastAsia"/>
                <w:color w:val="auto"/>
                <w:spacing w:val="-4"/>
                <w:lang w:val="en-US" w:eastAsia="zh-CN"/>
              </w:rPr>
              <w:t>康艳霞</w:t>
            </w:r>
          </w:p>
        </w:tc>
        <w:tc>
          <w:tcPr>
            <w:tcW w:w="6011" w:type="dxa"/>
            <w:vAlign w:val="top"/>
          </w:tcPr>
          <w:p>
            <w:pPr>
              <w:pStyle w:val="10"/>
              <w:keepNext w:val="0"/>
              <w:keepLines w:val="0"/>
              <w:pageBreakBefore w:val="0"/>
              <w:wordWrap/>
              <w:overflowPunct/>
              <w:topLinePunct w:val="0"/>
              <w:bidi w:val="0"/>
              <w:spacing w:before="121" w:line="579" w:lineRule="exact"/>
              <w:ind w:left="188"/>
              <w:rPr>
                <w:rFonts w:hint="default" w:eastAsia="仿宋"/>
                <w:color w:val="auto"/>
                <w:lang w:val="en-US" w:eastAsia="zh-CN"/>
              </w:rPr>
            </w:pPr>
            <w:r>
              <w:rPr>
                <w:rFonts w:hint="eastAsia"/>
                <w:color w:val="auto"/>
                <w:lang w:val="en-US" w:eastAsia="zh-CN"/>
              </w:rPr>
              <w:t>乌审旗</w:t>
            </w:r>
            <w:r>
              <w:rPr>
                <w:color w:val="auto"/>
              </w:rPr>
              <w:t>卫生健康委疾控</w:t>
            </w:r>
            <w:r>
              <w:rPr>
                <w:rFonts w:hint="eastAsia"/>
                <w:color w:val="auto"/>
                <w:lang w:val="en-US" w:eastAsia="zh-CN"/>
              </w:rPr>
              <w:t>妇幼和基层卫生健康股股长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5" w:hRule="atLeast"/>
        </w:trPr>
        <w:tc>
          <w:tcPr>
            <w:tcW w:w="2342" w:type="dxa"/>
            <w:vAlign w:val="top"/>
          </w:tcPr>
          <w:p>
            <w:pPr>
              <w:pStyle w:val="10"/>
              <w:keepNext w:val="0"/>
              <w:keepLines w:val="0"/>
              <w:pageBreakBefore w:val="0"/>
              <w:wordWrap/>
              <w:overflowPunct/>
              <w:topLinePunct w:val="0"/>
              <w:bidi w:val="0"/>
              <w:spacing w:before="111" w:line="579" w:lineRule="exact"/>
              <w:ind w:firstLine="1232" w:firstLineChars="400"/>
              <w:rPr>
                <w:rFonts w:hint="eastAsia" w:eastAsia="仿宋"/>
                <w:lang w:eastAsia="zh-CN"/>
              </w:rPr>
            </w:pPr>
            <w:r>
              <w:rPr>
                <w:rFonts w:hint="eastAsia"/>
                <w:spacing w:val="-6"/>
                <w:lang w:val="en-US" w:eastAsia="zh-CN"/>
              </w:rPr>
              <w:t>王  钟</w:t>
            </w:r>
          </w:p>
        </w:tc>
        <w:tc>
          <w:tcPr>
            <w:tcW w:w="6011" w:type="dxa"/>
            <w:vAlign w:val="top"/>
          </w:tcPr>
          <w:p>
            <w:pPr>
              <w:pStyle w:val="10"/>
              <w:keepNext w:val="0"/>
              <w:keepLines w:val="0"/>
              <w:pageBreakBefore w:val="0"/>
              <w:wordWrap/>
              <w:overflowPunct/>
              <w:topLinePunct w:val="0"/>
              <w:bidi w:val="0"/>
              <w:spacing w:before="111" w:line="579" w:lineRule="exact"/>
              <w:ind w:left="188"/>
            </w:pPr>
            <w:r>
              <w:rPr>
                <w:rFonts w:hint="eastAsia" w:ascii="仿宋" w:hAnsi="仿宋" w:eastAsia="仿宋" w:cs="仿宋"/>
                <w:spacing w:val="-6"/>
                <w:sz w:val="32"/>
                <w:szCs w:val="32"/>
                <w:lang w:val="en-US" w:eastAsia="zh-CN"/>
              </w:rPr>
              <w:t>乌审旗</w:t>
            </w:r>
            <w:r>
              <w:rPr>
                <w:spacing w:val="-2"/>
              </w:rPr>
              <w:t>疾病预防控制中心主任</w:t>
            </w:r>
          </w:p>
        </w:tc>
      </w:tr>
    </w:tbl>
    <w:p>
      <w:pPr>
        <w:keepNext w:val="0"/>
        <w:keepLines w:val="0"/>
        <w:pageBreakBefore w:val="0"/>
        <w:wordWrap/>
        <w:overflowPunct/>
        <w:topLinePunct w:val="0"/>
        <w:bidi w:val="0"/>
        <w:spacing w:before="45" w:line="579" w:lineRule="exact"/>
        <w:ind w:firstLine="616" w:firstLineChars="200"/>
        <w:jc w:val="both"/>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成员：张利鹏</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 w:hAnsi="仿宋" w:eastAsia="仿宋" w:cs="仿宋"/>
          <w:spacing w:val="-6"/>
          <w:sz w:val="32"/>
          <w:szCs w:val="32"/>
          <w:lang w:val="en-US" w:eastAsia="zh-CN"/>
        </w:rPr>
        <w:t>乌审旗疾病预防控制中心副主任</w:t>
      </w:r>
    </w:p>
    <w:p>
      <w:pPr>
        <w:keepNext w:val="0"/>
        <w:keepLines w:val="0"/>
        <w:pageBreakBefore w:val="0"/>
        <w:wordWrap/>
        <w:overflowPunct/>
        <w:topLinePunct w:val="0"/>
        <w:bidi w:val="0"/>
        <w:spacing w:before="45" w:line="579" w:lineRule="exact"/>
        <w:ind w:firstLine="1540" w:firstLineChars="500"/>
        <w:jc w:val="both"/>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陈  静  乌审旗疾病预防控制中心健康体检科科长</w:t>
      </w:r>
    </w:p>
    <w:p>
      <w:pPr>
        <w:keepNext w:val="0"/>
        <w:keepLines w:val="0"/>
        <w:pageBreakBefore w:val="0"/>
        <w:wordWrap/>
        <w:overflowPunct/>
        <w:topLinePunct w:val="0"/>
        <w:bidi w:val="0"/>
        <w:spacing w:before="45" w:line="579" w:lineRule="exact"/>
        <w:ind w:firstLine="1540" w:firstLineChars="500"/>
        <w:jc w:val="both"/>
        <w:rPr>
          <w:rFonts w:hint="default"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魏呈艳  乌审旗疾病预防控制中心健康体检</w:t>
      </w:r>
      <w:r>
        <w:rPr>
          <w:rFonts w:ascii="仿宋" w:hAnsi="仿宋" w:eastAsia="仿宋" w:cs="仿宋"/>
          <w:spacing w:val="-6"/>
          <w:sz w:val="32"/>
          <w:szCs w:val="32"/>
        </w:rPr>
        <w:t>科</w:t>
      </w:r>
      <w:r>
        <w:rPr>
          <w:rFonts w:hint="eastAsia" w:ascii="仿宋" w:hAnsi="仿宋" w:eastAsia="仿宋" w:cs="仿宋"/>
          <w:spacing w:val="-6"/>
          <w:sz w:val="32"/>
          <w:szCs w:val="32"/>
          <w:lang w:val="en-US" w:eastAsia="zh-CN"/>
        </w:rPr>
        <w:t>科员</w:t>
      </w:r>
    </w:p>
    <w:p>
      <w:pPr>
        <w:keepNext w:val="0"/>
        <w:keepLines w:val="0"/>
        <w:pageBreakBefore w:val="0"/>
        <w:wordWrap/>
        <w:overflowPunct/>
        <w:topLinePunct w:val="0"/>
        <w:bidi w:val="0"/>
        <w:spacing w:before="45" w:line="579" w:lineRule="exact"/>
        <w:ind w:firstLine="1540" w:firstLineChars="500"/>
        <w:jc w:val="both"/>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王  昕  乌审旗疾病预防控制中心健康体检</w:t>
      </w:r>
      <w:r>
        <w:rPr>
          <w:rFonts w:ascii="仿宋" w:hAnsi="仿宋" w:eastAsia="仿宋" w:cs="仿宋"/>
          <w:spacing w:val="-6"/>
          <w:sz w:val="32"/>
          <w:szCs w:val="32"/>
        </w:rPr>
        <w:t>科</w:t>
      </w:r>
      <w:r>
        <w:rPr>
          <w:rFonts w:hint="eastAsia" w:ascii="仿宋" w:hAnsi="仿宋" w:eastAsia="仿宋" w:cs="仿宋"/>
          <w:spacing w:val="-6"/>
          <w:sz w:val="32"/>
          <w:szCs w:val="32"/>
          <w:lang w:val="en-US" w:eastAsia="zh-CN"/>
        </w:rPr>
        <w:t>科员</w:t>
      </w:r>
    </w:p>
    <w:p>
      <w:pPr>
        <w:keepNext w:val="0"/>
        <w:keepLines w:val="0"/>
        <w:pageBreakBefore w:val="0"/>
        <w:wordWrap/>
        <w:overflowPunct/>
        <w:topLinePunct w:val="0"/>
        <w:bidi w:val="0"/>
        <w:spacing w:before="45" w:line="579" w:lineRule="exact"/>
        <w:ind w:firstLine="649"/>
        <w:jc w:val="both"/>
        <w:rPr>
          <w:rFonts w:ascii="仿宋" w:hAnsi="仿宋" w:eastAsia="仿宋" w:cs="仿宋"/>
          <w:spacing w:val="-10"/>
          <w:sz w:val="32"/>
          <w:szCs w:val="32"/>
        </w:rPr>
      </w:pPr>
      <w:r>
        <w:rPr>
          <w:rFonts w:ascii="仿宋" w:hAnsi="仿宋" w:eastAsia="仿宋" w:cs="仿宋"/>
          <w:spacing w:val="-6"/>
          <w:sz w:val="32"/>
          <w:szCs w:val="32"/>
        </w:rPr>
        <w:t>工作职责：专家保障组负责对监测调查和近视筛查的质量控</w:t>
      </w:r>
      <w:r>
        <w:rPr>
          <w:rFonts w:ascii="仿宋" w:hAnsi="仿宋" w:eastAsia="仿宋" w:cs="仿宋"/>
          <w:spacing w:val="-5"/>
          <w:sz w:val="32"/>
          <w:szCs w:val="32"/>
        </w:rPr>
        <w:t>制、数据报告等，以及就推进学生常见病干预工作提供专业</w:t>
      </w:r>
      <w:r>
        <w:rPr>
          <w:rFonts w:ascii="仿宋" w:hAnsi="仿宋" w:eastAsia="仿宋" w:cs="仿宋"/>
          <w:spacing w:val="-6"/>
          <w:sz w:val="32"/>
          <w:szCs w:val="32"/>
        </w:rPr>
        <w:t>技术</w:t>
      </w:r>
      <w:r>
        <w:rPr>
          <w:rFonts w:ascii="仿宋" w:hAnsi="仿宋" w:eastAsia="仿宋" w:cs="仿宋"/>
          <w:spacing w:val="-5"/>
          <w:sz w:val="32"/>
          <w:szCs w:val="32"/>
        </w:rPr>
        <w:t>保障，具体协助</w:t>
      </w:r>
      <w:r>
        <w:rPr>
          <w:rFonts w:hint="eastAsia" w:ascii="仿宋" w:hAnsi="仿宋" w:eastAsia="仿宋" w:cs="仿宋"/>
          <w:spacing w:val="-5"/>
          <w:sz w:val="32"/>
          <w:szCs w:val="32"/>
          <w:lang w:val="en-US" w:eastAsia="zh-CN"/>
        </w:rPr>
        <w:t>旗</w:t>
      </w:r>
      <w:r>
        <w:rPr>
          <w:rFonts w:ascii="仿宋" w:hAnsi="仿宋" w:eastAsia="仿宋" w:cs="仿宋"/>
          <w:spacing w:val="-5"/>
          <w:sz w:val="32"/>
          <w:szCs w:val="32"/>
        </w:rPr>
        <w:t>卫生健康委、教育体育局开展培训考核、宣传</w:t>
      </w:r>
      <w:r>
        <w:rPr>
          <w:rFonts w:ascii="仿宋" w:hAnsi="仿宋" w:eastAsia="仿宋" w:cs="仿宋"/>
          <w:spacing w:val="-3"/>
          <w:sz w:val="32"/>
          <w:szCs w:val="32"/>
        </w:rPr>
        <w:t>教育、技术指导、抽查复查、督导验收、数据分析、措施制定</w:t>
      </w:r>
      <w:r>
        <w:rPr>
          <w:rFonts w:hint="eastAsia" w:ascii="仿宋" w:hAnsi="仿宋" w:eastAsia="仿宋" w:cs="仿宋"/>
          <w:spacing w:val="-3"/>
          <w:sz w:val="32"/>
          <w:szCs w:val="32"/>
          <w:lang w:eastAsia="zh-CN"/>
        </w:rPr>
        <w:t>、</w:t>
      </w:r>
      <w:r>
        <w:rPr>
          <w:rFonts w:ascii="仿宋" w:hAnsi="仿宋" w:eastAsia="仿宋" w:cs="仿宋"/>
          <w:spacing w:val="-10"/>
          <w:sz w:val="32"/>
          <w:szCs w:val="32"/>
        </w:rPr>
        <w:t>效果评价等工作。</w:t>
      </w:r>
    </w:p>
    <w:p>
      <w:pPr>
        <w:keepNext w:val="0"/>
        <w:keepLines w:val="0"/>
        <w:pageBreakBefore w:val="0"/>
        <w:wordWrap/>
        <w:overflowPunct/>
        <w:topLinePunct w:val="0"/>
        <w:bidi w:val="0"/>
        <w:spacing w:line="579" w:lineRule="exact"/>
        <w:rPr>
          <w:rFonts w:ascii="Arial"/>
          <w:sz w:val="21"/>
        </w:rPr>
      </w:pPr>
    </w:p>
    <w:p>
      <w:pPr>
        <w:keepNext w:val="0"/>
        <w:keepLines w:val="0"/>
        <w:pageBreakBefore w:val="0"/>
        <w:wordWrap/>
        <w:overflowPunct/>
        <w:topLinePunct w:val="0"/>
        <w:bidi w:val="0"/>
        <w:spacing w:line="579" w:lineRule="exact"/>
        <w:rPr>
          <w:rFonts w:ascii="Arial"/>
          <w:sz w:val="21"/>
        </w:rPr>
      </w:pPr>
    </w:p>
    <w:p>
      <w:pPr>
        <w:keepNext w:val="0"/>
        <w:keepLines w:val="0"/>
        <w:pageBreakBefore w:val="0"/>
        <w:wordWrap/>
        <w:overflowPunct/>
        <w:topLinePunct w:val="0"/>
        <w:bidi w:val="0"/>
        <w:spacing w:line="579" w:lineRule="exact"/>
        <w:rPr>
          <w:rFonts w:ascii="Arial"/>
          <w:sz w:val="21"/>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default" w:ascii="仿宋_GB2312" w:hAnsi="仿宋_GB2312" w:eastAsia="仿宋_GB2312" w:cs="仿宋_GB2312"/>
          <w:color w:val="000000"/>
          <w:kern w:val="0"/>
          <w:sz w:val="32"/>
          <w:szCs w:val="32"/>
          <w:lang w:val="en-US" w:eastAsia="zh-CN" w:bidi="ar"/>
        </w:rPr>
      </w:pPr>
    </w:p>
    <w:p>
      <w:pPr>
        <w:keepNext w:val="0"/>
        <w:keepLines w:val="0"/>
        <w:pageBreakBefore w:val="0"/>
        <w:wordWrap/>
        <w:overflowPunct/>
        <w:topLinePunct w:val="0"/>
        <w:bidi w:val="0"/>
        <w:spacing w:line="579" w:lineRule="exact"/>
        <w:rPr>
          <w:rFonts w:hint="eastAsia"/>
          <w:color w:val="auto"/>
        </w:rPr>
      </w:pPr>
    </w:p>
    <w:p>
      <w:pPr>
        <w:keepNext w:val="0"/>
        <w:keepLines w:val="0"/>
        <w:pageBreakBefore w:val="0"/>
        <w:wordWrap/>
        <w:overflowPunct/>
        <w:topLinePunct w:val="0"/>
        <w:bidi w:val="0"/>
        <w:spacing w:line="579" w:lineRule="exact"/>
        <w:rPr>
          <w:rFonts w:hint="eastAsia"/>
          <w:color w:val="auto"/>
        </w:rPr>
      </w:pPr>
    </w:p>
    <w:p>
      <w:pPr>
        <w:bidi w:val="0"/>
        <w:rPr>
          <w:rFonts w:hint="eastAsia"/>
          <w:color w:val="auto"/>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color w:val="424242"/>
          <w:spacing w:val="-26"/>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日印发 </w:t>
      </w:r>
      <w:r>
        <w:rPr>
          <w:rFonts w:hint="eastAsia" w:ascii="仿宋_GB2312" w:hAnsi="仿宋_GB2312" w:eastAsia="仿宋_GB2312" w:cs="仿宋_GB2312"/>
          <w:color w:val="auto"/>
          <w:sz w:val="32"/>
          <w:szCs w:val="32"/>
          <w:lang w:val="en-US" w:eastAsia="zh-CN"/>
        </w:rPr>
        <w:t xml:space="preserve"> </w:t>
      </w:r>
    </w:p>
    <w:sectPr>
      <w:footerReference r:id="rId3" w:type="default"/>
      <w:pgSz w:w="11906" w:h="16838"/>
      <w:pgMar w:top="2098" w:right="1474" w:bottom="1984"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26F6E"/>
    <w:multiLevelType w:val="singleLevel"/>
    <w:tmpl w:val="14F26F6E"/>
    <w:lvl w:ilvl="0" w:tentative="0">
      <w:start w:val="2"/>
      <w:numFmt w:val="chineseCounting"/>
      <w:suff w:val="nothing"/>
      <w:lvlText w:val="（%1）"/>
      <w:lvlJc w:val="left"/>
      <w:rPr>
        <w:rFonts w:hint="eastAsia"/>
      </w:rPr>
    </w:lvl>
  </w:abstractNum>
  <w:abstractNum w:abstractNumId="1">
    <w:nsid w:val="39ABE6FE"/>
    <w:multiLevelType w:val="singleLevel"/>
    <w:tmpl w:val="39ABE6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00000000"/>
    <w:rsid w:val="005539A0"/>
    <w:rsid w:val="00C7250E"/>
    <w:rsid w:val="0317318F"/>
    <w:rsid w:val="098B21E0"/>
    <w:rsid w:val="0AAD7D1B"/>
    <w:rsid w:val="0CA657BA"/>
    <w:rsid w:val="0E52151F"/>
    <w:rsid w:val="133E02C4"/>
    <w:rsid w:val="13F34350"/>
    <w:rsid w:val="199D6389"/>
    <w:rsid w:val="2A105610"/>
    <w:rsid w:val="30395FE7"/>
    <w:rsid w:val="30D15BCB"/>
    <w:rsid w:val="35EF74CF"/>
    <w:rsid w:val="40996EF9"/>
    <w:rsid w:val="479D4F8F"/>
    <w:rsid w:val="4CD91C2D"/>
    <w:rsid w:val="4D096C71"/>
    <w:rsid w:val="54882B71"/>
    <w:rsid w:val="66AA678D"/>
    <w:rsid w:val="6AAE27AE"/>
    <w:rsid w:val="6DE03E99"/>
    <w:rsid w:val="7081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25" w:hanging="1332"/>
      <w:outlineLvl w:val="1"/>
    </w:pPr>
    <w:rPr>
      <w:rFonts w:ascii="宋体" w:hAnsi="宋体" w:eastAsia="宋体"/>
      <w:sz w:val="42"/>
      <w:szCs w:val="4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43"/>
      <w:ind w:left="107"/>
    </w:pPr>
    <w:rPr>
      <w:rFonts w:ascii="宋体" w:hAnsi="宋体" w:eastAsia="宋体"/>
      <w:sz w:val="32"/>
      <w:szCs w:val="32"/>
    </w:rPr>
  </w:style>
  <w:style w:type="paragraph" w:styleId="4">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Table Text"/>
    <w:basedOn w:val="1"/>
    <w:semiHidden/>
    <w:qFormat/>
    <w:uiPriority w:val="0"/>
    <w:rPr>
      <w:rFonts w:ascii="仿宋" w:hAnsi="仿宋" w:eastAsia="仿宋" w:cs="仿宋"/>
      <w:sz w:val="32"/>
      <w:szCs w:val="3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4116</Words>
  <Characters>4211</Characters>
  <Lines>0</Lines>
  <Paragraphs>0</Paragraphs>
  <TotalTime>4</TotalTime>
  <ScaleCrop>false</ScaleCrop>
  <LinksUpToDate>false</LinksUpToDate>
  <CharactersWithSpaces>4281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2023-09-19T08:10:00Z</dcterms:created>
  <dc:creator>1</dc:creator>
  <cp:lastModifiedBy>Administrator</cp:lastModifiedBy>
  <cp:lastPrinted>2024-09-09T03:38:00Z</cp:lastPrinted>
  <dcterms:modified xsi:type="dcterms:W3CDTF">2024-10-22T01:49:00Z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EFB76B1AFFE74282AB50BFB6508EA81F_13</vt:lpwstr>
  </property>
</Properties>
</file>