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firstLine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乌审旗财政局关于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2021年度</w:t>
      </w:r>
    </w:p>
    <w:p>
      <w:pPr>
        <w:spacing w:line="360" w:lineRule="auto"/>
        <w:ind w:left="0" w:firstLine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绩效评价工作情况的总结</w:t>
      </w:r>
    </w:p>
    <w:p>
      <w:pPr>
        <w:spacing w:line="360" w:lineRule="auto"/>
        <w:ind w:lef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根据《内蒙古自治区财政厅关于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报送2021年度财政监督评价工作总结</w:t>
      </w:r>
      <w:r>
        <w:rPr>
          <w:rFonts w:hint="eastAsia" w:ascii="仿宋" w:hAnsi="仿宋" w:eastAsia="仿宋" w:cs="仿宋"/>
          <w:sz w:val="32"/>
          <w:szCs w:val="32"/>
        </w:rPr>
        <w:t>的通知》要求，为加快建成全方位、全过程、全覆盖的预算绩效管理体系，切实增强各部门支出绩效意识，维护财经秩序、规范财政管理、保障资金安全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提高资金使用效益，现将202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绩效评价</w:t>
      </w:r>
      <w:r>
        <w:rPr>
          <w:rFonts w:hint="eastAsia" w:ascii="仿宋" w:hAnsi="仿宋" w:eastAsia="仿宋" w:cs="仿宋"/>
          <w:sz w:val="32"/>
          <w:szCs w:val="32"/>
        </w:rPr>
        <w:t>工作开展情况总结如下：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绩效评价工作开展情况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（一）逐步健全完善制度体系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贯彻落实《实施意见》，针对当前预算绩效管理中的薄弱环节，经过认真调查研究，充分征求意见，印发了《乌审旗财政性资金使用和管理办法》，办法提出了所有财政资金纳入预算绩效管理。将绩效理念和方法深度融入预算编制、执行、决算、监督全过程，构建事前、事中、事后“三位一体”的绩效管理闭环系统，不断提高预算绩效管理的权威性和约束力。同时，制定了《乌审旗财政预算项目支出绩效评价管理办法》，并通过旗人民政府印发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（二）优化绩效目标，实现目标管理全覆盖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积极组织全旗各预算单位开展项目资金绩效自评。全面开展项目支出绩效目标管理工作，要求部门编制预算时，所有项目均编制绩效目标，严格按照“一项目、一评价、一报告”的要求，实现绩效目标管理全覆盖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（三）加大重点项目支出绩效评价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以绩效目标为基础，旗财政投入75万元聘请会计师事务所对2020年度拨付的财政专项资金进行重点绩效评价。主要有贯彻落实党中央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、国务院重大方针政策和决策部署的项目；覆盖面广、影响力大、社会关注度高、实施期长的项目；自治区、市、旗党委政府重大决策部署涉及的重点项目进行重点评价。共涉及项目25个，涉及财政资金4亿多元。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（四）强化结果运用，真正发挥绩效“指挥棒”作用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建立评价反馈整改机制，评价结果及时反馈部门，进一步提升项目管理质量。财政绩效评价结果好的继续安排预算资金，对低效或无效支出不再安排预算。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二、下一步工作思路及建议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下一步，我旗将按照上级财政部门要求，认真贯彻新发展理念，推动高质量发展，全力落实好全面实施预算绩效管理各项工作任务。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一是完善绩效评价指标体系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。建立健全适合我旗特点、定量和定性相结合的共性绩效指标框架，构建分行业、分领域的绩效目标指标体系和绩效评价指标体系，提升绩效目标科学化、合理化水平，提高绩效评估评价结果的客观性和准确性。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二是强化评价结果应用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。建立绩效评价结果的反馈与整改、激励与问责制度，将评价结果作为安排以后年度预算的重要依据，切实发挥绩效评价工作重要作用。继续推进绩效评价信息公开，逐步推行全旗各预算单位绩效目标、绩效报告、评价结果等信息在政府门户网站公开发布，主动接受社会监督。 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三是探索第三方参与绩效管理工作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。将预算绩效内部考核和外部考核相结合，加强第三方评估机构规范管理和学习培训，确保第三方机构对项目进行客观、准确、科学的评价，提出合理建议，为后续财政项目支出提供决策参考，提高预算绩效管理效果。 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四是加快完善预算绩效管理信息系统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。积极与上级财政部门对接，建立财政预算绩效管理信息化平台，积极构建绩效考评指标库、基础项目库、数据库和专家库“四位一体”的绩效管理信息系统，为财政预算绩效管理提供信息支撑。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五是强化预算绩效管理工作考核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。细化完善推进预算绩效管理的领导职责和问责机制，对考核名次靠后、工作推进不力的部门，采取减少预算安排等方式责令限期整改。 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六是加强宣传和培训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。培育“各部门追求绩效、社会公众监督绩效”的理念，为预算绩效管理创造良好的思想基础和舆论环境，推动绩效管理从财政部门的 “单兵推进”向各相关主体广泛参与的共同治理转变。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491AA8"/>
    <w:multiLevelType w:val="singleLevel"/>
    <w:tmpl w:val="84491A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TgyMzVmYzE5ZTYwZDgzMDZhNmNkZGFkMGE1YTAifQ=="/>
  </w:docVars>
  <w:rsids>
    <w:rsidRoot w:val="00000000"/>
    <w:rsid w:val="02C646E1"/>
    <w:rsid w:val="03E26ED3"/>
    <w:rsid w:val="04404D39"/>
    <w:rsid w:val="05157BA2"/>
    <w:rsid w:val="07637A03"/>
    <w:rsid w:val="07BA02B6"/>
    <w:rsid w:val="08BD734A"/>
    <w:rsid w:val="097D1872"/>
    <w:rsid w:val="10725EA8"/>
    <w:rsid w:val="10E70644"/>
    <w:rsid w:val="11AD363C"/>
    <w:rsid w:val="12B10F0A"/>
    <w:rsid w:val="14F95868"/>
    <w:rsid w:val="1BFD51C0"/>
    <w:rsid w:val="1D882AAE"/>
    <w:rsid w:val="1DA567C4"/>
    <w:rsid w:val="1E17083B"/>
    <w:rsid w:val="1F8D0609"/>
    <w:rsid w:val="20454BA4"/>
    <w:rsid w:val="22314C9F"/>
    <w:rsid w:val="23455891"/>
    <w:rsid w:val="2504136D"/>
    <w:rsid w:val="251E7EBD"/>
    <w:rsid w:val="25365A33"/>
    <w:rsid w:val="256718FC"/>
    <w:rsid w:val="29E51041"/>
    <w:rsid w:val="2AED4852"/>
    <w:rsid w:val="2CA340B6"/>
    <w:rsid w:val="2CF9108B"/>
    <w:rsid w:val="336E5173"/>
    <w:rsid w:val="3A6A3F6F"/>
    <w:rsid w:val="3CCA034E"/>
    <w:rsid w:val="3CE65DE3"/>
    <w:rsid w:val="3E78205A"/>
    <w:rsid w:val="3FCE63A8"/>
    <w:rsid w:val="43EA577A"/>
    <w:rsid w:val="46761547"/>
    <w:rsid w:val="46DA1160"/>
    <w:rsid w:val="474D3FE4"/>
    <w:rsid w:val="47855EE6"/>
    <w:rsid w:val="4839282C"/>
    <w:rsid w:val="48F45FD0"/>
    <w:rsid w:val="4C3954F1"/>
    <w:rsid w:val="4D537EEC"/>
    <w:rsid w:val="51493BB9"/>
    <w:rsid w:val="515F5A90"/>
    <w:rsid w:val="52374280"/>
    <w:rsid w:val="53C315D6"/>
    <w:rsid w:val="562E44D5"/>
    <w:rsid w:val="58003366"/>
    <w:rsid w:val="5B466745"/>
    <w:rsid w:val="5D2B10F5"/>
    <w:rsid w:val="5E7A5C21"/>
    <w:rsid w:val="64FC2D2E"/>
    <w:rsid w:val="66F978FF"/>
    <w:rsid w:val="680C5410"/>
    <w:rsid w:val="6E0252EB"/>
    <w:rsid w:val="6FFB0243"/>
    <w:rsid w:val="710B7D09"/>
    <w:rsid w:val="7150636D"/>
    <w:rsid w:val="75E35A02"/>
    <w:rsid w:val="7D120425"/>
    <w:rsid w:val="7DB008BF"/>
    <w:rsid w:val="7DD547CA"/>
    <w:rsid w:val="7E0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left="284" w:firstLine="357"/>
      <w:jc w:val="both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1425</Words>
  <Characters>1439</Characters>
  <Lines>0</Lines>
  <Paragraphs>0</Paragraphs>
  <TotalTime>100</TotalTime>
  <ScaleCrop>false</ScaleCrop>
  <LinksUpToDate>false</LinksUpToDate>
  <CharactersWithSpaces>1451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2022-02-14T00:41:00Z</dcterms:created>
  <dc:creator>lenovo</dc:creator>
  <cp:lastModifiedBy>绿茶咖啡</cp:lastModifiedBy>
  <dcterms:modified xsi:type="dcterms:W3CDTF">2023-05-30T07:27:15Z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678ABF2BE8FD4D74A285A40A5263994A</vt:lpwstr>
  </property>
</Properties>
</file>