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0"/>
        <w:widowControl/>
      </w:pPr>
      <w:r>
        <w:t xml:space="preserve"> </w:t>
      </w:r>
    </w:p>
    <w:p>
      <w:pPr>
        <w:widowControl w:val="0"/>
        <w:wordWrap/>
        <w:adjustRightInd/>
        <w:snapToGrid/>
        <w:spacing w:before="184" w:line="214" w:lineRule="auto"/>
        <w:ind w:left="584" w:right="11" w:hanging="567"/>
        <w:jc w:val="center"/>
        <w:textAlignment w:val="auto"/>
        <w:rPr>
          <w:rFonts w:ascii="微软雅黑" w:hAnsi="微软雅黑" w:eastAsia="微软雅黑" w:cs="微软雅黑"/>
          <w:spacing w:val="6"/>
          <w:sz w:val="43"/>
          <w:szCs w:val="43"/>
        </w:rPr>
      </w:pPr>
      <w:r>
        <w:rPr>
          <w:rFonts w:ascii="微软雅黑" w:hAnsi="微软雅黑" w:eastAsia="微软雅黑" w:cs="微软雅黑"/>
          <w:spacing w:val="12"/>
          <w:sz w:val="43"/>
          <w:szCs w:val="43"/>
        </w:rPr>
        <w:t>20</w:t>
      </w:r>
      <w:r>
        <w:rPr>
          <w:rFonts w:ascii="微软雅黑" w:hAnsi="微软雅黑" w:eastAsia="微软雅黑" w:cs="微软雅黑"/>
          <w:spacing w:val="6"/>
          <w:sz w:val="43"/>
          <w:szCs w:val="43"/>
        </w:rPr>
        <w:t>2</w:t>
      </w:r>
      <w:r>
        <w:rPr>
          <w:rFonts w:hint="eastAsia" w:ascii="微软雅黑" w:hAnsi="微软雅黑" w:eastAsia="微软雅黑" w:cs="微软雅黑"/>
          <w:spacing w:val="6"/>
          <w:sz w:val="43"/>
          <w:szCs w:val="43"/>
          <w:lang w:val="en-US" w:eastAsia="zh-CN"/>
        </w:rPr>
        <w:t>2</w:t>
      </w:r>
      <w:r>
        <w:rPr>
          <w:rFonts w:ascii="微软雅黑" w:hAnsi="微软雅黑" w:eastAsia="微软雅黑" w:cs="微软雅黑"/>
          <w:spacing w:val="6"/>
          <w:sz w:val="43"/>
          <w:szCs w:val="43"/>
        </w:rPr>
        <w:t>年度</w:t>
      </w:r>
      <w:r>
        <w:rPr>
          <w:rFonts w:hint="eastAsia" w:ascii="微软雅黑" w:hAnsi="微软雅黑" w:eastAsia="微软雅黑" w:cs="微软雅黑"/>
          <w:spacing w:val="6"/>
          <w:sz w:val="43"/>
          <w:szCs w:val="43"/>
          <w:lang w:val="en-US" w:eastAsia="zh-CN"/>
        </w:rPr>
        <w:t>乌审旗乌审召镇六件</w:t>
      </w:r>
      <w:r>
        <w:rPr>
          <w:rFonts w:ascii="微软雅黑" w:hAnsi="微软雅黑" w:eastAsia="微软雅黑" w:cs="微软雅黑"/>
          <w:spacing w:val="6"/>
          <w:sz w:val="43"/>
          <w:szCs w:val="43"/>
        </w:rPr>
        <w:t>民生实事</w:t>
      </w:r>
    </w:p>
    <w:p>
      <w:pPr>
        <w:widowControl w:val="0"/>
        <w:wordWrap/>
        <w:adjustRightInd/>
        <w:snapToGrid/>
        <w:spacing w:before="184" w:line="214" w:lineRule="auto"/>
        <w:ind w:left="584" w:right="11" w:hanging="567"/>
        <w:jc w:val="center"/>
        <w:textAlignment w:val="auto"/>
        <w:outlineLvl w:val="0"/>
        <w:rPr>
          <w:rFonts w:hint="default" w:ascii="微软雅黑" w:hAnsi="微软雅黑" w:eastAsia="微软雅黑" w:cs="微软雅黑"/>
          <w:spacing w:val="6"/>
          <w:sz w:val="43"/>
          <w:szCs w:val="43"/>
          <w:lang w:val="en-US" w:eastAsia="zh-CN"/>
        </w:rPr>
      </w:pPr>
      <w:bookmarkStart w:id="0" w:name="_Toc11869"/>
      <w:bookmarkStart w:id="1" w:name="_Toc13306"/>
      <w:r>
        <w:rPr>
          <w:rFonts w:hint="eastAsia" w:ascii="微软雅黑" w:hAnsi="微软雅黑" w:eastAsia="微软雅黑" w:cs="微软雅黑"/>
          <w:spacing w:val="6"/>
          <w:sz w:val="43"/>
          <w:szCs w:val="43"/>
          <w:lang w:val="en-US" w:eastAsia="zh-CN"/>
        </w:rPr>
        <w:t>人大代表票决制</w:t>
      </w:r>
      <w:r>
        <w:rPr>
          <w:rFonts w:ascii="微软雅黑" w:hAnsi="微软雅黑" w:eastAsia="微软雅黑" w:cs="微软雅黑"/>
          <w:spacing w:val="6"/>
          <w:sz w:val="43"/>
          <w:szCs w:val="43"/>
        </w:rPr>
        <w:t>项</w:t>
      </w:r>
      <w:r>
        <w:rPr>
          <w:rFonts w:hint="eastAsia" w:ascii="微软雅黑" w:hAnsi="微软雅黑" w:eastAsia="微软雅黑" w:cs="微软雅黑"/>
          <w:spacing w:val="6"/>
          <w:sz w:val="43"/>
          <w:szCs w:val="43"/>
          <w:lang w:val="en-US" w:eastAsia="zh-CN"/>
        </w:rPr>
        <w:t>目</w:t>
      </w:r>
      <w:bookmarkEnd w:id="0"/>
      <w:bookmarkEnd w:id="1"/>
    </w:p>
    <w:p>
      <w:pPr>
        <w:spacing w:before="184" w:line="214" w:lineRule="auto"/>
        <w:ind w:left="2413" w:right="11" w:hanging="2395"/>
        <w:jc w:val="center"/>
        <w:rPr>
          <w:rFonts w:ascii="微软雅黑" w:hAnsi="微软雅黑" w:eastAsia="微软雅黑" w:cs="微软雅黑"/>
          <w:sz w:val="43"/>
          <w:szCs w:val="43"/>
        </w:rPr>
      </w:pPr>
      <w:r>
        <w:rPr>
          <w:rFonts w:ascii="微软雅黑" w:hAnsi="微软雅黑" w:eastAsia="微软雅黑" w:cs="微软雅黑"/>
          <w:spacing w:val="26"/>
          <w:sz w:val="43"/>
          <w:szCs w:val="43"/>
        </w:rPr>
        <w:t>绩效评价报</w:t>
      </w:r>
      <w:r>
        <w:rPr>
          <w:rFonts w:ascii="微软雅黑" w:hAnsi="微软雅黑" w:eastAsia="微软雅黑" w:cs="微软雅黑"/>
          <w:spacing w:val="24"/>
          <w:sz w:val="43"/>
          <w:szCs w:val="43"/>
        </w:rPr>
        <w:t>告</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0" w:line="228" w:lineRule="auto"/>
        <w:ind w:left="665"/>
        <w:rPr>
          <w:rFonts w:ascii="黑体" w:hAnsi="黑体" w:eastAsia="黑体" w:cs="黑体"/>
          <w:sz w:val="31"/>
          <w:szCs w:val="31"/>
        </w:rPr>
      </w:pPr>
      <w:r>
        <w:rPr>
          <w:rFonts w:ascii="黑体" w:hAnsi="黑体" w:eastAsia="黑体" w:cs="黑体"/>
          <w:spacing w:val="15"/>
          <w:sz w:val="31"/>
          <w:szCs w:val="31"/>
        </w:rPr>
        <w:t>委</w:t>
      </w:r>
      <w:r>
        <w:rPr>
          <w:rFonts w:ascii="黑体" w:hAnsi="黑体" w:eastAsia="黑体" w:cs="黑体"/>
          <w:spacing w:val="8"/>
          <w:sz w:val="31"/>
          <w:szCs w:val="31"/>
        </w:rPr>
        <w:t>托单位：</w:t>
      </w:r>
      <w:r>
        <w:rPr>
          <w:rFonts w:hint="eastAsia" w:ascii="黑体" w:hAnsi="黑体" w:eastAsia="黑体" w:cs="黑体"/>
          <w:spacing w:val="8"/>
          <w:sz w:val="31"/>
          <w:szCs w:val="31"/>
          <w:lang w:val="en-US" w:eastAsia="zh-CN"/>
        </w:rPr>
        <w:t>乌审旗</w:t>
      </w:r>
      <w:r>
        <w:rPr>
          <w:rFonts w:ascii="黑体" w:hAnsi="黑体" w:eastAsia="黑体" w:cs="黑体"/>
          <w:spacing w:val="8"/>
          <w:sz w:val="31"/>
          <w:szCs w:val="31"/>
        </w:rPr>
        <w:t>财政局</w:t>
      </w:r>
    </w:p>
    <w:p>
      <w:pPr>
        <w:spacing w:before="217" w:line="600" w:lineRule="exact"/>
        <w:ind w:left="661"/>
        <w:rPr>
          <w:rFonts w:hint="default" w:ascii="黑体" w:hAnsi="黑体" w:eastAsia="黑体" w:cs="黑体"/>
          <w:sz w:val="31"/>
          <w:szCs w:val="31"/>
          <w:lang w:val="en-US" w:eastAsia="zh-CN"/>
        </w:rPr>
      </w:pPr>
      <w:r>
        <w:rPr>
          <w:rFonts w:ascii="黑体" w:hAnsi="黑体" w:eastAsia="黑体" w:cs="黑体"/>
          <w:spacing w:val="15"/>
          <w:position w:val="21"/>
          <w:sz w:val="31"/>
          <w:szCs w:val="31"/>
        </w:rPr>
        <w:t>评</w:t>
      </w:r>
      <w:r>
        <w:rPr>
          <w:rFonts w:ascii="黑体" w:hAnsi="黑体" w:eastAsia="黑体" w:cs="黑体"/>
          <w:spacing w:val="9"/>
          <w:position w:val="21"/>
          <w:sz w:val="31"/>
          <w:szCs w:val="31"/>
        </w:rPr>
        <w:t>价机构：</w:t>
      </w:r>
      <w:r>
        <w:rPr>
          <w:rFonts w:hint="eastAsia" w:ascii="黑体" w:hAnsi="黑体" w:eastAsia="黑体" w:cs="黑体"/>
          <w:spacing w:val="9"/>
          <w:position w:val="21"/>
          <w:sz w:val="31"/>
          <w:szCs w:val="31"/>
          <w:lang w:val="en-US" w:eastAsia="zh-CN"/>
        </w:rPr>
        <w:t>内蒙古星舟会计师事务所（普通合伙）</w:t>
      </w:r>
    </w:p>
    <w:p>
      <w:pPr>
        <w:spacing w:line="223" w:lineRule="auto"/>
        <w:ind w:left="2896"/>
        <w:rPr>
          <w:rFonts w:ascii="楷体" w:hAnsi="楷体" w:eastAsia="楷体" w:cs="楷体"/>
          <w:sz w:val="31"/>
          <w:szCs w:val="31"/>
        </w:rPr>
      </w:pPr>
      <w:r>
        <w:rPr>
          <w:rFonts w:ascii="楷体" w:hAnsi="楷体" w:eastAsia="楷体" w:cs="楷体"/>
          <w:spacing w:val="12"/>
          <w:sz w:val="31"/>
          <w:szCs w:val="31"/>
        </w:rPr>
        <w:t>二</w:t>
      </w:r>
      <w:r>
        <w:rPr>
          <w:rFonts w:ascii="宋体" w:hAnsi="宋体" w:eastAsia="宋体" w:cs="宋体"/>
          <w:spacing w:val="8"/>
          <w:sz w:val="31"/>
          <w:szCs w:val="31"/>
        </w:rPr>
        <w:t>〇</w:t>
      </w:r>
      <w:r>
        <w:rPr>
          <w:rFonts w:ascii="楷体" w:hAnsi="楷体" w:eastAsia="楷体" w:cs="楷体"/>
          <w:spacing w:val="8"/>
          <w:sz w:val="31"/>
          <w:szCs w:val="31"/>
        </w:rPr>
        <w:t>二</w:t>
      </w:r>
      <w:r>
        <w:rPr>
          <w:rFonts w:hint="eastAsia" w:ascii="楷体" w:hAnsi="楷体" w:eastAsia="楷体" w:cs="楷体"/>
          <w:spacing w:val="8"/>
          <w:sz w:val="31"/>
          <w:szCs w:val="31"/>
          <w:lang w:val="en-US" w:eastAsia="zh-CN"/>
        </w:rPr>
        <w:t>三</w:t>
      </w:r>
      <w:r>
        <w:rPr>
          <w:rFonts w:ascii="楷体" w:hAnsi="楷体" w:eastAsia="楷体" w:cs="楷体"/>
          <w:spacing w:val="8"/>
          <w:sz w:val="31"/>
          <w:szCs w:val="31"/>
        </w:rPr>
        <w:t>年</w:t>
      </w:r>
      <w:r>
        <w:rPr>
          <w:rFonts w:hint="eastAsia" w:ascii="楷体" w:hAnsi="楷体" w:eastAsia="楷体" w:cs="楷体"/>
          <w:spacing w:val="8"/>
          <w:sz w:val="31"/>
          <w:szCs w:val="31"/>
          <w:lang w:val="en-US" w:eastAsia="zh-CN"/>
        </w:rPr>
        <w:t>五</w:t>
      </w:r>
      <w:r>
        <w:rPr>
          <w:rFonts w:ascii="楷体" w:hAnsi="楷体" w:eastAsia="楷体" w:cs="楷体"/>
          <w:spacing w:val="8"/>
          <w:sz w:val="31"/>
          <w:szCs w:val="31"/>
        </w:rPr>
        <w:t>月</w:t>
      </w:r>
    </w:p>
    <w:p>
      <w:pPr>
        <w:sectPr>
          <w:pgSz w:w="11906" w:h="16839"/>
          <w:pgMar w:top="1431" w:right="1785" w:bottom="0" w:left="1785" w:header="0" w:footer="0" w:gutter="0"/>
          <w:pgBorders w:offsetFrom="page">
            <w:top w:val="none" w:color="auto" w:sz="0" w:space="0"/>
            <w:left w:val="none" w:color="auto" w:sz="0" w:space="0"/>
            <w:bottom w:val="none" w:color="auto" w:sz="0" w:space="0"/>
            <w:right w:val="none" w:color="auto" w:sz="0" w:space="0"/>
          </w:pgBorders>
          <w:cols w:space="720" w:num="1"/>
        </w:sectPr>
      </w:pPr>
    </w:p>
    <w:p>
      <w:pPr>
        <w:spacing w:before="102" w:line="221" w:lineRule="auto"/>
        <w:ind w:left="3519"/>
        <w:outlineLvl w:val="0"/>
        <w:rPr>
          <w:rFonts w:ascii="仿宋" w:hAnsi="仿宋" w:eastAsia="仿宋" w:cs="仿宋"/>
          <w:sz w:val="43"/>
          <w:szCs w:val="43"/>
        </w:rPr>
      </w:pPr>
      <w:bookmarkStart w:id="2" w:name="_Toc5971"/>
      <w:bookmarkStart w:id="3" w:name="_Toc20929"/>
      <w:bookmarkStart w:id="4" w:name="_Toc30017"/>
      <w:bookmarkStart w:id="5" w:name="_Toc17961"/>
      <w:bookmarkStart w:id="6" w:name="_Toc27583"/>
      <w:bookmarkStart w:id="7" w:name="_Toc10899"/>
      <w:bookmarkStart w:id="8" w:name="_Toc19709"/>
      <w:bookmarkStart w:id="9" w:name="_Toc9"/>
      <w:r>
        <w:rPr>
          <w:rFonts w:ascii="仿宋" w:hAnsi="仿宋" w:eastAsia="仿宋" w:cs="仿宋"/>
          <w:b/>
          <w:bCs/>
          <w:spacing w:val="10"/>
          <w:sz w:val="43"/>
          <w:szCs w:val="43"/>
        </w:rPr>
        <w:t>摘</w:t>
      </w:r>
      <w:r>
        <w:rPr>
          <w:rFonts w:ascii="仿宋" w:hAnsi="仿宋" w:eastAsia="仿宋" w:cs="仿宋"/>
          <w:b/>
          <w:bCs/>
          <w:spacing w:val="9"/>
          <w:sz w:val="43"/>
          <w:szCs w:val="43"/>
        </w:rPr>
        <w:t xml:space="preserve">  要</w:t>
      </w:r>
      <w:bookmarkEnd w:id="2"/>
      <w:bookmarkEnd w:id="3"/>
      <w:bookmarkEnd w:id="4"/>
      <w:bookmarkEnd w:id="5"/>
      <w:bookmarkEnd w:id="6"/>
      <w:bookmarkEnd w:id="7"/>
      <w:bookmarkEnd w:id="8"/>
      <w:bookmarkEnd w:id="9"/>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根据《鄂尔多斯市人民政府关于全面实施预算绩效管理的意见》(鄂府发〔2020〕52号) 和《鄂尔多斯市财政局关于印发&lt;鄂尔多斯市预算绩效管理实施办法&gt;的通知》(鄂财绩规发〔2020〕2号)等文件的要求，受乌审旗财政局委托，内蒙古星舟会计师事务所（普通合伙）(以下简称“星舟事务所”)对2022年度乌审旗乌审召镇六件民生实事人大代表票决制项目开展第三方独立评价，经过前期准备、自评材料审核、现场核查评价、综合分析评价等一系列程序，形成评价报告。</w:t>
      </w:r>
    </w:p>
    <w:p>
      <w:pPr>
        <w:widowControl w:val="0"/>
        <w:wordWrap/>
        <w:adjustRightInd/>
        <w:snapToGrid/>
        <w:spacing w:before="3" w:line="360" w:lineRule="auto"/>
        <w:ind w:right="96" w:firstLine="610" w:firstLineChars="200"/>
        <w:jc w:val="both"/>
        <w:textAlignment w:val="baseline"/>
        <w:outlineLvl w:val="0"/>
        <w:rPr>
          <w:rFonts w:hint="default" w:ascii="仿宋_GB2312" w:hAnsi="仿宋_GB2312" w:eastAsia="仿宋_GB2312" w:cs="仿宋_GB2312"/>
          <w:spacing w:val="12"/>
          <w:sz w:val="28"/>
          <w:szCs w:val="28"/>
          <w:lang w:val="en-US" w:eastAsia="zh-CN"/>
        </w:rPr>
      </w:pPr>
      <w:bookmarkStart w:id="10" w:name="_Toc14858"/>
      <w:bookmarkStart w:id="11" w:name="_Toc10563"/>
      <w:bookmarkStart w:id="12" w:name="_Toc9491"/>
      <w:bookmarkStart w:id="13" w:name="_Toc6186"/>
      <w:bookmarkStart w:id="14" w:name="_Toc19846"/>
      <w:bookmarkStart w:id="15" w:name="_Toc7667"/>
      <w:bookmarkStart w:id="16" w:name="_Toc13030"/>
      <w:bookmarkStart w:id="17" w:name="_Toc11975"/>
      <w:r>
        <w:rPr>
          <w:rFonts w:hint="eastAsia" w:ascii="仿宋_GB2312" w:hAnsi="仿宋_GB2312" w:eastAsia="仿宋_GB2312" w:cs="仿宋_GB2312"/>
          <w:b/>
          <w:bCs/>
          <w:spacing w:val="12"/>
          <w:sz w:val="28"/>
          <w:szCs w:val="28"/>
          <w:lang w:val="en-US" w:eastAsia="zh-CN"/>
        </w:rPr>
        <w:t>一、评价目的和范围</w:t>
      </w:r>
      <w:bookmarkEnd w:id="10"/>
      <w:bookmarkEnd w:id="11"/>
      <w:bookmarkEnd w:id="12"/>
      <w:bookmarkEnd w:id="13"/>
      <w:bookmarkEnd w:id="14"/>
      <w:bookmarkEnd w:id="15"/>
      <w:bookmarkEnd w:id="16"/>
      <w:bookmarkEnd w:id="17"/>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本项目的评价目的是全面检验财政预算资金使用绩效，考核预算资金预期绩效目标的实现程度、支出效率和综合效果，进一 步提高财政支出的管理水平。本项目评价范围是2022年度乌审旗乌审召镇六件民生实事人大代表票决制项目，资金预算为1050万元。根据既定指标体系，经综合各项因素，评定2022年度乌审旗乌审召镇六件民生实事人大代表票决制项目财政资金使用整体绩效得分为82.33分，等级为“良”。</w:t>
      </w:r>
    </w:p>
    <w:p>
      <w:pPr>
        <w:widowControl w:val="0"/>
        <w:wordWrap/>
        <w:adjustRightInd/>
        <w:snapToGrid/>
        <w:spacing w:before="3" w:line="360" w:lineRule="auto"/>
        <w:ind w:right="96" w:firstLine="606" w:firstLineChars="200"/>
        <w:jc w:val="both"/>
        <w:textAlignment w:val="baseline"/>
        <w:outlineLvl w:val="0"/>
        <w:rPr>
          <w:rFonts w:hint="default" w:ascii="仿宋_GB2312" w:hAnsi="仿宋_GB2312" w:eastAsia="仿宋_GB2312" w:cs="仿宋_GB2312"/>
          <w:spacing w:val="11"/>
          <w:sz w:val="28"/>
          <w:szCs w:val="28"/>
          <w:lang w:val="en-US" w:eastAsia="zh-CN"/>
        </w:rPr>
      </w:pPr>
      <w:bookmarkStart w:id="18" w:name="_Toc31312"/>
      <w:bookmarkStart w:id="19" w:name="_Toc24279"/>
      <w:bookmarkStart w:id="20" w:name="_Toc14171"/>
      <w:bookmarkStart w:id="21" w:name="_Toc31484"/>
      <w:bookmarkStart w:id="22" w:name="_Toc28224"/>
      <w:bookmarkStart w:id="23" w:name="_Toc16444"/>
      <w:bookmarkStart w:id="24" w:name="_Toc22879"/>
      <w:bookmarkStart w:id="25" w:name="_Toc17398"/>
      <w:r>
        <w:rPr>
          <w:rFonts w:hint="eastAsia" w:ascii="仿宋_GB2312" w:hAnsi="仿宋_GB2312" w:eastAsia="仿宋_GB2312" w:cs="仿宋_GB2312"/>
          <w:b/>
          <w:bCs/>
          <w:spacing w:val="11"/>
          <w:sz w:val="28"/>
          <w:szCs w:val="28"/>
          <w:lang w:val="en-US" w:eastAsia="zh-CN"/>
        </w:rPr>
        <w:t>二、评价结论</w:t>
      </w:r>
      <w:bookmarkEnd w:id="18"/>
      <w:bookmarkEnd w:id="19"/>
      <w:bookmarkEnd w:id="20"/>
      <w:bookmarkEnd w:id="21"/>
      <w:bookmarkEnd w:id="22"/>
      <w:bookmarkEnd w:id="23"/>
      <w:bookmarkEnd w:id="24"/>
      <w:bookmarkEnd w:id="25"/>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根据既定指标体系，经综合各项因素，评定2022年度乌审旗乌审召镇六件民生实事人大代表票决制项目财政资金使用整体绩效得分为82.33分，等级为“良”。</w:t>
      </w:r>
    </w:p>
    <w:tbl>
      <w:tblPr>
        <w:tblStyle w:val="14"/>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2050"/>
        <w:gridCol w:w="206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一级指标</w:t>
            </w:r>
          </w:p>
        </w:tc>
        <w:tc>
          <w:tcPr>
            <w:tcW w:w="2050" w:type="dxa"/>
            <w:vAlign w:val="top"/>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满分分值</w:t>
            </w:r>
          </w:p>
        </w:tc>
        <w:tc>
          <w:tcPr>
            <w:tcW w:w="2060" w:type="dxa"/>
            <w:vAlign w:val="top"/>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评价得分</w:t>
            </w:r>
          </w:p>
        </w:tc>
        <w:tc>
          <w:tcPr>
            <w:tcW w:w="2069" w:type="dxa"/>
            <w:vAlign w:val="top"/>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项目决策</w:t>
            </w:r>
          </w:p>
        </w:tc>
        <w:tc>
          <w:tcPr>
            <w:tcW w:w="2050" w:type="dxa"/>
            <w:vAlign w:val="top"/>
          </w:tcPr>
          <w:p>
            <w:pPr>
              <w:jc w:val="center"/>
              <w:rPr>
                <w:rFonts w:hint="default" w:eastAsia="仿宋_GB2312"/>
                <w:sz w:val="24"/>
                <w:szCs w:val="24"/>
                <w:highlight w:val="none"/>
                <w:lang w:val="en-US" w:eastAsia="zh-CN"/>
              </w:rPr>
            </w:pPr>
            <w:r>
              <w:rPr>
                <w:rFonts w:hint="eastAsia" w:eastAsia="仿宋_GB2312"/>
                <w:sz w:val="24"/>
                <w:szCs w:val="24"/>
                <w:highlight w:val="none"/>
                <w:lang w:val="en-US" w:eastAsia="zh-CN"/>
              </w:rPr>
              <w:t>15</w:t>
            </w:r>
          </w:p>
        </w:tc>
        <w:tc>
          <w:tcPr>
            <w:tcW w:w="2060" w:type="dxa"/>
            <w:vAlign w:val="top"/>
          </w:tcPr>
          <w:p>
            <w:pPr>
              <w:jc w:val="center"/>
              <w:rPr>
                <w:rFonts w:hint="default" w:eastAsia="仿宋_GB2312"/>
                <w:sz w:val="24"/>
                <w:szCs w:val="24"/>
                <w:highlight w:val="none"/>
                <w:lang w:val="en-US" w:eastAsia="zh-CN"/>
              </w:rPr>
            </w:pPr>
            <w:r>
              <w:rPr>
                <w:rFonts w:hint="eastAsia" w:eastAsia="仿宋_GB2312"/>
                <w:sz w:val="24"/>
                <w:szCs w:val="24"/>
                <w:highlight w:val="none"/>
                <w:lang w:val="en-US" w:eastAsia="zh-CN"/>
              </w:rPr>
              <w:t>12.4</w:t>
            </w:r>
          </w:p>
        </w:tc>
        <w:tc>
          <w:tcPr>
            <w:tcW w:w="2069" w:type="dxa"/>
            <w:vAlign w:val="top"/>
          </w:tcPr>
          <w:p>
            <w:pPr>
              <w:jc w:val="center"/>
              <w:rPr>
                <w:rFonts w:hint="eastAsia" w:eastAsia="仿宋_GB2312"/>
                <w:sz w:val="24"/>
                <w:szCs w:val="24"/>
                <w:highlight w:val="none"/>
              </w:rPr>
            </w:pPr>
            <w:r>
              <w:rPr>
                <w:rFonts w:hint="eastAsia" w:eastAsia="仿宋_GB2312"/>
                <w:sz w:val="24"/>
                <w:szCs w:val="24"/>
                <w:highlight w:val="none"/>
                <w:lang w:val="en-US" w:eastAsia="zh-CN"/>
              </w:rPr>
              <w:t>82.67</w:t>
            </w:r>
            <w:r>
              <w:rPr>
                <w:rFonts w:hint="eastAsia"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过程管理</w:t>
            </w:r>
          </w:p>
        </w:tc>
        <w:tc>
          <w:tcPr>
            <w:tcW w:w="2050" w:type="dxa"/>
            <w:vAlign w:val="top"/>
          </w:tcPr>
          <w:p>
            <w:pPr>
              <w:jc w:val="center"/>
              <w:rPr>
                <w:rFonts w:hint="eastAsia" w:eastAsia="仿宋_GB2312"/>
                <w:sz w:val="24"/>
                <w:szCs w:val="24"/>
                <w:highlight w:val="none"/>
                <w:lang w:eastAsia="zh-CN"/>
              </w:rPr>
            </w:pPr>
            <w:r>
              <w:rPr>
                <w:rFonts w:hint="eastAsia" w:eastAsia="仿宋_GB2312"/>
                <w:sz w:val="24"/>
                <w:szCs w:val="24"/>
                <w:highlight w:val="none"/>
              </w:rPr>
              <w:t>2</w:t>
            </w:r>
            <w:r>
              <w:rPr>
                <w:rFonts w:hint="eastAsia" w:eastAsia="仿宋_GB2312"/>
                <w:sz w:val="24"/>
                <w:szCs w:val="24"/>
                <w:highlight w:val="none"/>
                <w:lang w:val="en-US" w:eastAsia="zh-CN"/>
              </w:rPr>
              <w:t>0</w:t>
            </w:r>
          </w:p>
        </w:tc>
        <w:tc>
          <w:tcPr>
            <w:tcW w:w="2060" w:type="dxa"/>
            <w:vAlign w:val="top"/>
          </w:tcPr>
          <w:p>
            <w:pPr>
              <w:jc w:val="center"/>
              <w:rPr>
                <w:rFonts w:hint="default" w:eastAsia="仿宋_GB2312"/>
                <w:sz w:val="24"/>
                <w:szCs w:val="24"/>
                <w:highlight w:val="none"/>
                <w:lang w:val="en-US" w:eastAsia="zh-CN"/>
              </w:rPr>
            </w:pPr>
            <w:r>
              <w:rPr>
                <w:rFonts w:hint="eastAsia" w:eastAsia="仿宋_GB2312"/>
                <w:sz w:val="24"/>
                <w:szCs w:val="24"/>
                <w:highlight w:val="none"/>
                <w:lang w:val="en-US" w:eastAsia="zh-CN"/>
              </w:rPr>
              <w:t>14.19</w:t>
            </w:r>
          </w:p>
        </w:tc>
        <w:tc>
          <w:tcPr>
            <w:tcW w:w="2069" w:type="dxa"/>
            <w:vAlign w:val="top"/>
          </w:tcPr>
          <w:p>
            <w:pPr>
              <w:jc w:val="center"/>
              <w:rPr>
                <w:rFonts w:hint="eastAsia" w:eastAsia="仿宋_GB2312"/>
                <w:sz w:val="24"/>
                <w:szCs w:val="24"/>
                <w:highlight w:val="none"/>
              </w:rPr>
            </w:pPr>
            <w:r>
              <w:rPr>
                <w:rFonts w:hint="eastAsia" w:eastAsia="仿宋_GB2312"/>
                <w:sz w:val="24"/>
                <w:szCs w:val="24"/>
                <w:highlight w:val="none"/>
                <w:lang w:val="en-US" w:eastAsia="zh-CN"/>
              </w:rPr>
              <w:t>70.95</w:t>
            </w:r>
            <w:r>
              <w:rPr>
                <w:rFonts w:hint="eastAsia"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项目产出</w:t>
            </w:r>
          </w:p>
        </w:tc>
        <w:tc>
          <w:tcPr>
            <w:tcW w:w="2050" w:type="dxa"/>
            <w:vAlign w:val="top"/>
          </w:tcPr>
          <w:p>
            <w:pPr>
              <w:jc w:val="center"/>
              <w:rPr>
                <w:rFonts w:hint="default" w:eastAsia="仿宋_GB2312"/>
                <w:sz w:val="24"/>
                <w:szCs w:val="24"/>
                <w:lang w:val="en-US" w:eastAsia="zh-CN"/>
              </w:rPr>
            </w:pPr>
            <w:r>
              <w:rPr>
                <w:rFonts w:hint="eastAsia" w:eastAsia="仿宋_GB2312"/>
                <w:sz w:val="24"/>
                <w:szCs w:val="24"/>
                <w:lang w:val="en-US" w:eastAsia="zh-CN"/>
              </w:rPr>
              <w:t>35</w:t>
            </w:r>
          </w:p>
        </w:tc>
        <w:tc>
          <w:tcPr>
            <w:tcW w:w="2060" w:type="dxa"/>
            <w:vAlign w:val="top"/>
          </w:tcPr>
          <w:p>
            <w:pPr>
              <w:jc w:val="center"/>
              <w:rPr>
                <w:rFonts w:hint="default" w:eastAsia="仿宋_GB2312"/>
                <w:sz w:val="24"/>
                <w:szCs w:val="24"/>
                <w:lang w:val="en-US" w:eastAsia="zh-CN"/>
              </w:rPr>
            </w:pPr>
            <w:r>
              <w:rPr>
                <w:rFonts w:hint="eastAsia" w:eastAsia="仿宋_GB2312"/>
                <w:sz w:val="24"/>
                <w:szCs w:val="24"/>
                <w:lang w:val="en-US" w:eastAsia="zh-CN"/>
              </w:rPr>
              <w:t>32.14</w:t>
            </w:r>
          </w:p>
        </w:tc>
        <w:tc>
          <w:tcPr>
            <w:tcW w:w="2069" w:type="dxa"/>
            <w:vAlign w:val="top"/>
          </w:tcPr>
          <w:p>
            <w:pPr>
              <w:jc w:val="center"/>
              <w:rPr>
                <w:rFonts w:hint="eastAsia" w:eastAsia="仿宋_GB2312"/>
                <w:sz w:val="24"/>
                <w:szCs w:val="24"/>
              </w:rPr>
            </w:pPr>
            <w:r>
              <w:rPr>
                <w:rFonts w:hint="eastAsia" w:eastAsia="仿宋_GB2312"/>
                <w:sz w:val="24"/>
                <w:szCs w:val="24"/>
                <w:lang w:val="en-US" w:eastAsia="zh-CN"/>
              </w:rPr>
              <w:t>91.83</w:t>
            </w:r>
            <w:r>
              <w:rPr>
                <w:rFonts w:hint="eastAsia"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项目效益</w:t>
            </w:r>
          </w:p>
        </w:tc>
        <w:tc>
          <w:tcPr>
            <w:tcW w:w="2050" w:type="dxa"/>
            <w:vAlign w:val="top"/>
          </w:tcPr>
          <w:p>
            <w:pPr>
              <w:jc w:val="center"/>
              <w:rPr>
                <w:rFonts w:hint="default" w:eastAsia="仿宋_GB2312"/>
                <w:sz w:val="24"/>
                <w:szCs w:val="24"/>
                <w:lang w:val="en-US" w:eastAsia="zh-CN"/>
              </w:rPr>
            </w:pPr>
            <w:r>
              <w:rPr>
                <w:rFonts w:hint="eastAsia" w:eastAsia="仿宋_GB2312"/>
                <w:sz w:val="24"/>
                <w:szCs w:val="24"/>
                <w:lang w:val="en-US" w:eastAsia="zh-CN"/>
              </w:rPr>
              <w:t>30</w:t>
            </w:r>
          </w:p>
        </w:tc>
        <w:tc>
          <w:tcPr>
            <w:tcW w:w="2060" w:type="dxa"/>
            <w:vAlign w:val="top"/>
          </w:tcPr>
          <w:p>
            <w:pPr>
              <w:jc w:val="center"/>
              <w:rPr>
                <w:rFonts w:hint="default" w:eastAsia="仿宋_GB2312"/>
                <w:sz w:val="24"/>
                <w:szCs w:val="24"/>
                <w:lang w:val="en-US" w:eastAsia="zh-CN"/>
              </w:rPr>
            </w:pPr>
            <w:r>
              <w:rPr>
                <w:rFonts w:hint="eastAsia" w:eastAsia="仿宋_GB2312"/>
                <w:sz w:val="24"/>
                <w:szCs w:val="24"/>
                <w:lang w:val="en-US" w:eastAsia="zh-CN"/>
              </w:rPr>
              <w:t>23.6</w:t>
            </w:r>
          </w:p>
        </w:tc>
        <w:tc>
          <w:tcPr>
            <w:tcW w:w="2069" w:type="dxa"/>
            <w:vAlign w:val="top"/>
          </w:tcPr>
          <w:p>
            <w:pPr>
              <w:jc w:val="center"/>
              <w:rPr>
                <w:rFonts w:hint="eastAsia" w:eastAsia="仿宋_GB2312"/>
                <w:sz w:val="24"/>
                <w:szCs w:val="24"/>
              </w:rPr>
            </w:pPr>
            <w:r>
              <w:rPr>
                <w:rFonts w:hint="eastAsia" w:eastAsia="仿宋_GB2312"/>
                <w:sz w:val="24"/>
                <w:szCs w:val="24"/>
                <w:lang w:val="en-US" w:eastAsia="zh-CN"/>
              </w:rPr>
              <w:t>78.67</w:t>
            </w:r>
            <w:r>
              <w:rPr>
                <w:rFonts w:hint="eastAsia"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合计</w:t>
            </w:r>
          </w:p>
        </w:tc>
        <w:tc>
          <w:tcPr>
            <w:tcW w:w="2050" w:type="dxa"/>
            <w:vAlign w:val="top"/>
          </w:tcPr>
          <w:p>
            <w:pPr>
              <w:jc w:val="center"/>
              <w:rPr>
                <w:rFonts w:hint="eastAsia" w:eastAsia="仿宋_GB2312"/>
                <w:sz w:val="24"/>
                <w:szCs w:val="24"/>
              </w:rPr>
            </w:pPr>
            <w:r>
              <w:rPr>
                <w:rFonts w:hint="eastAsia" w:eastAsia="仿宋_GB2312"/>
                <w:sz w:val="24"/>
                <w:szCs w:val="24"/>
              </w:rPr>
              <w:t>100</w:t>
            </w:r>
          </w:p>
        </w:tc>
        <w:tc>
          <w:tcPr>
            <w:tcW w:w="2060" w:type="dxa"/>
            <w:vAlign w:val="top"/>
          </w:tcPr>
          <w:p>
            <w:pPr>
              <w:jc w:val="center"/>
              <w:rPr>
                <w:rFonts w:hint="default" w:eastAsia="仿宋_GB2312"/>
                <w:sz w:val="24"/>
                <w:szCs w:val="24"/>
                <w:highlight w:val="none"/>
                <w:lang w:val="en-US" w:eastAsia="zh-CN"/>
              </w:rPr>
            </w:pPr>
            <w:r>
              <w:rPr>
                <w:rFonts w:hint="eastAsia" w:eastAsia="仿宋_GB2312"/>
                <w:sz w:val="24"/>
                <w:szCs w:val="24"/>
                <w:highlight w:val="none"/>
                <w:lang w:val="en-US" w:eastAsia="zh-CN"/>
              </w:rPr>
              <w:t>82.33</w:t>
            </w:r>
          </w:p>
        </w:tc>
        <w:tc>
          <w:tcPr>
            <w:tcW w:w="2069" w:type="dxa"/>
            <w:vAlign w:val="top"/>
          </w:tcPr>
          <w:p>
            <w:pPr>
              <w:jc w:val="center"/>
              <w:rPr>
                <w:rFonts w:hint="eastAsia" w:eastAsia="仿宋_GB2312"/>
                <w:sz w:val="24"/>
                <w:szCs w:val="24"/>
                <w:highlight w:val="none"/>
              </w:rPr>
            </w:pPr>
            <w:r>
              <w:rPr>
                <w:rFonts w:hint="eastAsia" w:eastAsia="仿宋_GB2312"/>
                <w:sz w:val="24"/>
                <w:szCs w:val="24"/>
                <w:highlight w:val="none"/>
                <w:lang w:val="en-US" w:eastAsia="zh-CN"/>
              </w:rPr>
              <w:t>82.33</w:t>
            </w:r>
            <w:r>
              <w:rPr>
                <w:rFonts w:hint="eastAsia" w:eastAsia="仿宋_GB2312"/>
                <w:sz w:val="24"/>
                <w:szCs w:val="24"/>
                <w:highlight w:val="none"/>
              </w:rPr>
              <w:t>%</w:t>
            </w:r>
          </w:p>
        </w:tc>
      </w:tr>
    </w:tbl>
    <w:p>
      <w:pPr>
        <w:pStyle w:val="10"/>
        <w:widowControl w:val="0"/>
        <w:wordWrap/>
        <w:adjustRightInd/>
        <w:snapToGrid/>
        <w:spacing w:before="0" w:beforeAutospacing="0" w:after="0" w:afterAutospacing="0" w:line="360" w:lineRule="auto"/>
        <w:ind w:firstLine="590" w:firstLineChars="200"/>
        <w:jc w:val="both"/>
        <w:textAlignment w:val="auto"/>
        <w:outlineLvl w:val="0"/>
        <w:rPr>
          <w:rFonts w:hint="default" w:ascii="仿宋_GB2312" w:hAnsi="仿宋_GB2312" w:eastAsia="仿宋_GB2312" w:cs="仿宋_GB2312"/>
          <w:spacing w:val="7"/>
          <w:sz w:val="28"/>
          <w:szCs w:val="28"/>
          <w:lang w:val="en-US" w:eastAsia="zh-CN"/>
        </w:rPr>
      </w:pPr>
      <w:bookmarkStart w:id="26" w:name="_Toc4624"/>
      <w:bookmarkStart w:id="27" w:name="_Toc31787"/>
      <w:bookmarkStart w:id="28" w:name="_Toc28123"/>
      <w:bookmarkStart w:id="29" w:name="_Toc6024"/>
      <w:bookmarkStart w:id="30" w:name="_Toc14266"/>
      <w:bookmarkStart w:id="31" w:name="_Toc75"/>
      <w:bookmarkStart w:id="32" w:name="_Toc23506"/>
      <w:bookmarkStart w:id="33" w:name="_Toc21554"/>
      <w:r>
        <w:rPr>
          <w:rFonts w:hint="eastAsia" w:ascii="仿宋_GB2312" w:hAnsi="仿宋_GB2312" w:eastAsia="仿宋_GB2312" w:cs="仿宋_GB2312"/>
          <w:b/>
          <w:bCs/>
          <w:spacing w:val="7"/>
          <w:sz w:val="28"/>
          <w:szCs w:val="28"/>
          <w:highlight w:val="none"/>
          <w:lang w:val="en-US" w:eastAsia="zh-CN"/>
        </w:rPr>
        <w:t>三、主要成效</w:t>
      </w:r>
      <w:bookmarkEnd w:id="26"/>
      <w:bookmarkEnd w:id="27"/>
      <w:bookmarkEnd w:id="28"/>
      <w:bookmarkEnd w:id="29"/>
      <w:bookmarkEnd w:id="30"/>
      <w:bookmarkEnd w:id="31"/>
      <w:bookmarkEnd w:id="32"/>
      <w:bookmarkEnd w:id="33"/>
    </w:p>
    <w:p>
      <w:pPr>
        <w:pStyle w:val="10"/>
        <w:widowControl w:val="0"/>
        <w:wordWrap/>
        <w:adjustRightInd/>
        <w:snapToGrid/>
        <w:spacing w:before="0" w:beforeAutospacing="0" w:after="0" w:afterAutospacing="0" w:line="360" w:lineRule="auto"/>
        <w:ind w:firstLine="590" w:firstLineChars="200"/>
        <w:jc w:val="both"/>
        <w:textAlignment w:val="auto"/>
        <w:outlineLvl w:val="1"/>
        <w:rPr>
          <w:rFonts w:hint="default" w:ascii="仿宋_GB2312" w:hAnsi="仿宋_GB2312" w:eastAsia="仿宋_GB2312" w:cs="仿宋_GB2312"/>
          <w:b/>
          <w:bCs/>
          <w:spacing w:val="7"/>
          <w:sz w:val="28"/>
          <w:szCs w:val="28"/>
          <w:lang w:val="en-US" w:eastAsia="zh-CN"/>
        </w:rPr>
      </w:pPr>
      <w:bookmarkStart w:id="34" w:name="_Toc23026"/>
      <w:r>
        <w:rPr>
          <w:rFonts w:hint="eastAsia" w:ascii="仿宋_GB2312" w:hAnsi="仿宋_GB2312" w:eastAsia="仿宋_GB2312" w:cs="仿宋_GB2312"/>
          <w:b/>
          <w:bCs/>
          <w:spacing w:val="7"/>
          <w:sz w:val="28"/>
          <w:szCs w:val="28"/>
          <w:lang w:eastAsia="zh-CN"/>
        </w:rPr>
        <w:t>（</w:t>
      </w:r>
      <w:r>
        <w:rPr>
          <w:rFonts w:hint="eastAsia" w:ascii="仿宋_GB2312" w:hAnsi="仿宋_GB2312" w:eastAsia="仿宋_GB2312" w:cs="仿宋_GB2312"/>
          <w:b/>
          <w:bCs/>
          <w:spacing w:val="7"/>
          <w:sz w:val="28"/>
          <w:szCs w:val="28"/>
          <w:lang w:val="en-US" w:eastAsia="zh-CN"/>
        </w:rPr>
        <w:t>一</w:t>
      </w:r>
      <w:r>
        <w:rPr>
          <w:rFonts w:hint="eastAsia" w:ascii="仿宋_GB2312" w:hAnsi="仿宋_GB2312" w:eastAsia="仿宋_GB2312" w:cs="仿宋_GB2312"/>
          <w:b/>
          <w:bCs/>
          <w:spacing w:val="7"/>
          <w:sz w:val="28"/>
          <w:szCs w:val="28"/>
          <w:lang w:eastAsia="zh-CN"/>
        </w:rPr>
        <w:t>）</w:t>
      </w:r>
      <w:r>
        <w:rPr>
          <w:rFonts w:hint="eastAsia" w:ascii="仿宋_GB2312" w:hAnsi="仿宋_GB2312" w:eastAsia="仿宋_GB2312" w:cs="仿宋_GB2312"/>
          <w:b/>
          <w:bCs/>
          <w:spacing w:val="7"/>
          <w:sz w:val="28"/>
          <w:szCs w:val="28"/>
          <w:lang w:val="en-US" w:eastAsia="zh-CN"/>
        </w:rPr>
        <w:t>扎实推进民生实事项目建设</w:t>
      </w:r>
      <w:bookmarkEnd w:id="34"/>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推进民生重点项目建设,乌审召镇采取多项举措分工合作措施,项目领导定期调度,及时解决项目遇到的困难和问题；各职能部门强化沟通协调、要素保障和联系服务。对照项目完成时限，明确关键时间节点，确保项目如期完成。</w:t>
      </w:r>
    </w:p>
    <w:p>
      <w:pPr>
        <w:pStyle w:val="10"/>
        <w:widowControl w:val="0"/>
        <w:wordWrap/>
        <w:adjustRightInd/>
        <w:snapToGrid/>
        <w:spacing w:before="0" w:beforeAutospacing="0" w:after="0" w:afterAutospacing="0" w:line="360" w:lineRule="auto"/>
        <w:ind w:firstLine="590" w:firstLineChars="200"/>
        <w:jc w:val="both"/>
        <w:textAlignment w:val="auto"/>
        <w:outlineLvl w:val="1"/>
        <w:rPr>
          <w:rFonts w:hint="default" w:ascii="仿宋_GB2312" w:hAnsi="仿宋_GB2312" w:eastAsia="仿宋_GB2312" w:cs="仿宋_GB2312"/>
          <w:b/>
          <w:bCs/>
          <w:spacing w:val="7"/>
          <w:sz w:val="28"/>
          <w:szCs w:val="28"/>
          <w:lang w:val="en-US" w:eastAsia="zh-CN"/>
        </w:rPr>
      </w:pPr>
      <w:bookmarkStart w:id="35" w:name="_Toc25506"/>
      <w:r>
        <w:rPr>
          <w:rFonts w:hint="eastAsia" w:ascii="仿宋_GB2312" w:hAnsi="仿宋_GB2312" w:eastAsia="仿宋_GB2312" w:cs="仿宋_GB2312"/>
          <w:b/>
          <w:bCs/>
          <w:spacing w:val="7"/>
          <w:sz w:val="28"/>
          <w:szCs w:val="28"/>
          <w:lang w:eastAsia="zh-CN"/>
        </w:rPr>
        <w:t>（</w:t>
      </w:r>
      <w:r>
        <w:rPr>
          <w:rFonts w:hint="eastAsia" w:ascii="仿宋_GB2312" w:hAnsi="仿宋_GB2312" w:eastAsia="仿宋_GB2312" w:cs="仿宋_GB2312"/>
          <w:b/>
          <w:bCs/>
          <w:spacing w:val="7"/>
          <w:sz w:val="28"/>
          <w:szCs w:val="28"/>
          <w:lang w:val="en-US" w:eastAsia="zh-CN"/>
        </w:rPr>
        <w:t>二</w:t>
      </w:r>
      <w:r>
        <w:rPr>
          <w:rFonts w:hint="eastAsia" w:ascii="仿宋_GB2312" w:hAnsi="仿宋_GB2312" w:eastAsia="仿宋_GB2312" w:cs="仿宋_GB2312"/>
          <w:b/>
          <w:bCs/>
          <w:spacing w:val="7"/>
          <w:sz w:val="28"/>
          <w:szCs w:val="28"/>
          <w:lang w:eastAsia="zh-CN"/>
        </w:rPr>
        <w:t>）</w:t>
      </w:r>
      <w:r>
        <w:rPr>
          <w:rFonts w:hint="eastAsia" w:ascii="仿宋_GB2312" w:hAnsi="仿宋_GB2312" w:eastAsia="仿宋_GB2312" w:cs="仿宋_GB2312"/>
          <w:b/>
          <w:bCs/>
          <w:spacing w:val="7"/>
          <w:sz w:val="28"/>
          <w:szCs w:val="28"/>
          <w:lang w:val="en-US" w:eastAsia="zh-CN"/>
        </w:rPr>
        <w:t>办好办实民生工程</w:t>
      </w:r>
      <w:bookmarkEnd w:id="35"/>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乌审召镇人大在党的领导下，充分发挥主导作用，进一步健全完善制度机制，丰富和拓展“三个阶段、六个环节”工作流程。目前除部分跨年度的实施项目外基本完工，切实为群众解决了实际困难。</w:t>
      </w:r>
    </w:p>
    <w:p>
      <w:pPr>
        <w:pStyle w:val="10"/>
        <w:widowControl w:val="0"/>
        <w:wordWrap/>
        <w:adjustRightInd/>
        <w:snapToGrid/>
        <w:spacing w:before="0" w:beforeAutospacing="0" w:after="0" w:afterAutospacing="0" w:line="360" w:lineRule="auto"/>
        <w:ind w:firstLine="590" w:firstLineChars="200"/>
        <w:jc w:val="both"/>
        <w:textAlignment w:val="auto"/>
        <w:outlineLvl w:val="1"/>
        <w:rPr>
          <w:rFonts w:hint="default" w:ascii="仿宋_GB2312" w:hAnsi="仿宋_GB2312" w:eastAsia="仿宋_GB2312" w:cs="仿宋_GB2312"/>
          <w:spacing w:val="7"/>
          <w:sz w:val="28"/>
          <w:szCs w:val="28"/>
          <w:lang w:val="en-US" w:eastAsia="zh-CN"/>
        </w:rPr>
      </w:pPr>
      <w:bookmarkStart w:id="36" w:name="_Toc18553"/>
      <w:r>
        <w:rPr>
          <w:rFonts w:hint="eastAsia" w:ascii="仿宋_GB2312" w:hAnsi="仿宋_GB2312" w:eastAsia="仿宋_GB2312" w:cs="仿宋_GB2312"/>
          <w:b/>
          <w:bCs/>
          <w:spacing w:val="7"/>
          <w:sz w:val="28"/>
          <w:szCs w:val="28"/>
          <w:lang w:eastAsia="zh-CN"/>
        </w:rPr>
        <w:t>（</w:t>
      </w:r>
      <w:r>
        <w:rPr>
          <w:rFonts w:hint="eastAsia" w:ascii="仿宋_GB2312" w:hAnsi="仿宋_GB2312" w:eastAsia="仿宋_GB2312" w:cs="仿宋_GB2312"/>
          <w:b/>
          <w:bCs/>
          <w:spacing w:val="7"/>
          <w:sz w:val="28"/>
          <w:szCs w:val="28"/>
          <w:lang w:val="en-US" w:eastAsia="zh-CN"/>
        </w:rPr>
        <w:t>三</w:t>
      </w:r>
      <w:r>
        <w:rPr>
          <w:rFonts w:hint="eastAsia" w:ascii="仿宋_GB2312" w:hAnsi="仿宋_GB2312" w:eastAsia="仿宋_GB2312" w:cs="仿宋_GB2312"/>
          <w:b/>
          <w:bCs/>
          <w:spacing w:val="7"/>
          <w:sz w:val="28"/>
          <w:szCs w:val="28"/>
          <w:lang w:eastAsia="zh-CN"/>
        </w:rPr>
        <w:t>）</w:t>
      </w:r>
      <w:r>
        <w:rPr>
          <w:rFonts w:hint="eastAsia" w:ascii="仿宋_GB2312" w:hAnsi="仿宋_GB2312" w:eastAsia="仿宋_GB2312" w:cs="仿宋_GB2312"/>
          <w:b/>
          <w:bCs/>
          <w:spacing w:val="7"/>
          <w:sz w:val="28"/>
          <w:szCs w:val="28"/>
          <w:lang w:val="en-US" w:eastAsia="zh-CN"/>
        </w:rPr>
        <w:t>全心全意惠民生</w:t>
      </w:r>
      <w:bookmarkEnd w:id="36"/>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乌审召镇在票决项目实施上采取了有力措施，民生实事项目任务分解方案明确了牵头部门，细化了目标任务和完成时限，形成了推进工作的合力。特别是把资金保障作为先决条件，把人大代表票决制项目资金列入财政预算，保障项目实施无后顾之忧。</w:t>
      </w:r>
    </w:p>
    <w:p>
      <w:pPr>
        <w:pStyle w:val="10"/>
        <w:widowControl w:val="0"/>
        <w:wordWrap/>
        <w:adjustRightInd/>
        <w:snapToGrid/>
        <w:spacing w:before="0" w:beforeAutospacing="0" w:after="0" w:afterAutospacing="0" w:line="360" w:lineRule="auto"/>
        <w:ind w:firstLine="590" w:firstLineChars="200"/>
        <w:jc w:val="both"/>
        <w:textAlignment w:val="auto"/>
        <w:outlineLvl w:val="1"/>
        <w:rPr>
          <w:rFonts w:hint="default" w:ascii="仿宋_GB2312" w:hAnsi="仿宋_GB2312" w:eastAsia="仿宋_GB2312" w:cs="仿宋_GB2312"/>
          <w:spacing w:val="7"/>
          <w:sz w:val="28"/>
          <w:szCs w:val="28"/>
          <w:lang w:val="en-US" w:eastAsia="zh-CN"/>
        </w:rPr>
      </w:pPr>
      <w:bookmarkStart w:id="37" w:name="_Toc23404"/>
      <w:r>
        <w:rPr>
          <w:rFonts w:hint="eastAsia" w:ascii="仿宋_GB2312" w:hAnsi="仿宋_GB2312" w:eastAsia="仿宋_GB2312" w:cs="仿宋_GB2312"/>
          <w:b/>
          <w:bCs/>
          <w:spacing w:val="7"/>
          <w:sz w:val="28"/>
          <w:szCs w:val="28"/>
          <w:lang w:eastAsia="zh-CN"/>
        </w:rPr>
        <w:t>（</w:t>
      </w:r>
      <w:r>
        <w:rPr>
          <w:rFonts w:hint="eastAsia" w:ascii="仿宋_GB2312" w:hAnsi="仿宋_GB2312" w:eastAsia="仿宋_GB2312" w:cs="仿宋_GB2312"/>
          <w:b/>
          <w:bCs/>
          <w:spacing w:val="7"/>
          <w:sz w:val="28"/>
          <w:szCs w:val="28"/>
          <w:lang w:val="en-US" w:eastAsia="zh-CN"/>
        </w:rPr>
        <w:t>四</w:t>
      </w:r>
      <w:r>
        <w:rPr>
          <w:rFonts w:hint="eastAsia" w:ascii="仿宋_GB2312" w:hAnsi="仿宋_GB2312" w:eastAsia="仿宋_GB2312" w:cs="仿宋_GB2312"/>
          <w:b/>
          <w:bCs/>
          <w:spacing w:val="7"/>
          <w:sz w:val="28"/>
          <w:szCs w:val="28"/>
          <w:lang w:eastAsia="zh-CN"/>
        </w:rPr>
        <w:t>）</w:t>
      </w:r>
      <w:r>
        <w:rPr>
          <w:rFonts w:hint="eastAsia" w:ascii="仿宋_GB2312" w:hAnsi="仿宋_GB2312" w:eastAsia="仿宋_GB2312" w:cs="仿宋_GB2312"/>
          <w:b/>
          <w:bCs/>
          <w:spacing w:val="7"/>
          <w:sz w:val="28"/>
          <w:szCs w:val="28"/>
          <w:lang w:val="en-US" w:eastAsia="zh-CN"/>
        </w:rPr>
        <w:t>结合实际各</w:t>
      </w:r>
      <w:r>
        <w:rPr>
          <w:rFonts w:hint="eastAsia" w:ascii="仿宋_GB2312" w:hAnsi="仿宋_GB2312" w:eastAsia="仿宋_GB2312" w:cs="仿宋_GB2312"/>
          <w:b/>
          <w:bCs/>
          <w:spacing w:val="7"/>
          <w:sz w:val="28"/>
          <w:szCs w:val="28"/>
          <w:highlight w:val="none"/>
          <w:lang w:val="en-US" w:eastAsia="zh-CN"/>
        </w:rPr>
        <w:t>具</w:t>
      </w:r>
      <w:r>
        <w:rPr>
          <w:rFonts w:hint="eastAsia" w:ascii="仿宋_GB2312" w:hAnsi="仿宋_GB2312" w:eastAsia="仿宋_GB2312" w:cs="仿宋_GB2312"/>
          <w:b/>
          <w:bCs/>
          <w:spacing w:val="7"/>
          <w:sz w:val="28"/>
          <w:szCs w:val="28"/>
          <w:lang w:val="en-US" w:eastAsia="zh-CN"/>
        </w:rPr>
        <w:t>特色</w:t>
      </w:r>
      <w:bookmarkEnd w:id="37"/>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在项目实施上，注重结合地区的实际，各有侧重、体现特色，保证项目实施的质量和效果。</w:t>
      </w:r>
    </w:p>
    <w:p>
      <w:pPr>
        <w:pStyle w:val="10"/>
        <w:widowControl w:val="0"/>
        <w:wordWrap/>
        <w:adjustRightInd/>
        <w:snapToGrid/>
        <w:spacing w:before="0" w:beforeAutospacing="0" w:after="0" w:afterAutospacing="0" w:line="360" w:lineRule="auto"/>
        <w:ind w:firstLine="590" w:firstLineChars="200"/>
        <w:jc w:val="both"/>
        <w:textAlignment w:val="auto"/>
        <w:outlineLvl w:val="0"/>
        <w:rPr>
          <w:rFonts w:hint="default" w:ascii="仿宋_GB2312" w:hAnsi="仿宋_GB2312" w:eastAsia="仿宋_GB2312" w:cs="仿宋_GB2312"/>
          <w:spacing w:val="7"/>
          <w:sz w:val="28"/>
          <w:szCs w:val="28"/>
          <w:lang w:val="en-US" w:eastAsia="zh-CN"/>
        </w:rPr>
      </w:pPr>
      <w:bookmarkStart w:id="38" w:name="_Toc981"/>
      <w:bookmarkStart w:id="39" w:name="_Toc16097"/>
      <w:bookmarkStart w:id="40" w:name="_Toc31506"/>
      <w:bookmarkStart w:id="41" w:name="_Toc18587"/>
      <w:bookmarkStart w:id="42" w:name="_Toc6977"/>
      <w:bookmarkStart w:id="43" w:name="_Toc18618"/>
      <w:bookmarkStart w:id="44" w:name="_Toc26254"/>
      <w:bookmarkStart w:id="45" w:name="_Toc25214"/>
      <w:r>
        <w:rPr>
          <w:rFonts w:hint="eastAsia" w:ascii="仿宋_GB2312" w:hAnsi="仿宋_GB2312" w:eastAsia="仿宋_GB2312" w:cs="仿宋_GB2312"/>
          <w:b/>
          <w:bCs/>
          <w:spacing w:val="7"/>
          <w:sz w:val="28"/>
          <w:szCs w:val="28"/>
          <w:highlight w:val="none"/>
          <w:lang w:val="en-US" w:eastAsia="zh-CN"/>
        </w:rPr>
        <w:t>四、存在问题</w:t>
      </w:r>
      <w:bookmarkEnd w:id="38"/>
      <w:bookmarkEnd w:id="39"/>
      <w:bookmarkEnd w:id="40"/>
      <w:bookmarkEnd w:id="41"/>
      <w:bookmarkEnd w:id="42"/>
      <w:bookmarkEnd w:id="43"/>
      <w:bookmarkEnd w:id="44"/>
      <w:bookmarkEnd w:id="45"/>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bookmarkStart w:id="46" w:name="_Toc17319"/>
      <w:bookmarkStart w:id="47" w:name="_Toc7257"/>
      <w:bookmarkStart w:id="48" w:name="_Toc30841"/>
      <w:r>
        <w:rPr>
          <w:rFonts w:hint="eastAsia" w:ascii="仿宋_GB2312" w:hAnsi="仿宋_GB2312" w:eastAsia="仿宋_GB2312" w:cs="仿宋_GB2312"/>
          <w:sz w:val="28"/>
          <w:szCs w:val="28"/>
          <w:lang w:val="en-US" w:eastAsia="zh-CN"/>
        </w:rPr>
        <w:t>通过资料审核、专家现场座谈等方式，发现项目存在以下问题：</w:t>
      </w:r>
      <w:bookmarkEnd w:id="46"/>
      <w:bookmarkEnd w:id="47"/>
      <w:bookmarkEnd w:id="48"/>
    </w:p>
    <w:p>
      <w:pPr>
        <w:pStyle w:val="10"/>
        <w:widowControl w:val="0"/>
        <w:wordWrap/>
        <w:adjustRightInd/>
        <w:snapToGrid/>
        <w:spacing w:before="0" w:beforeAutospacing="0" w:after="0" w:afterAutospacing="0" w:line="360" w:lineRule="auto"/>
        <w:ind w:firstLine="562" w:firstLineChars="200"/>
        <w:jc w:val="both"/>
        <w:textAlignment w:val="auto"/>
        <w:outlineLvl w:val="2"/>
        <w:rPr>
          <w:rFonts w:hint="default" w:ascii="仿宋_GB2312" w:hAnsi="仿宋_GB2312" w:eastAsia="仿宋_GB2312" w:cs="仿宋_GB2312"/>
          <w:b w:val="0"/>
          <w:bCs w:val="0"/>
          <w:sz w:val="28"/>
          <w:szCs w:val="28"/>
          <w:lang w:val="en-US" w:eastAsia="zh-CN"/>
        </w:rPr>
      </w:pPr>
      <w:bookmarkStart w:id="49" w:name="_Toc4005"/>
      <w:r>
        <w:rPr>
          <w:rFonts w:hint="eastAsia" w:ascii="仿宋_GB2312" w:hAnsi="仿宋_GB2312" w:eastAsia="仿宋_GB2312" w:cs="仿宋_GB2312"/>
          <w:b/>
          <w:bCs/>
          <w:sz w:val="28"/>
          <w:szCs w:val="28"/>
          <w:lang w:val="en-US" w:eastAsia="zh-CN"/>
        </w:rPr>
        <w:t>（一）</w:t>
      </w:r>
      <w:r>
        <w:rPr>
          <w:rFonts w:hint="default" w:ascii="仿宋_GB2312" w:hAnsi="仿宋_GB2312" w:eastAsia="仿宋_GB2312" w:cs="仿宋_GB2312"/>
          <w:b/>
          <w:bCs/>
          <w:sz w:val="28"/>
          <w:szCs w:val="28"/>
          <w:lang w:val="en-US" w:eastAsia="zh-CN"/>
        </w:rPr>
        <w:t>绩效目标细化、量化程度不足</w:t>
      </w:r>
      <w:bookmarkEnd w:id="49"/>
    </w:p>
    <w:p>
      <w:pPr>
        <w:pStyle w:val="10"/>
        <w:widowControl w:val="0"/>
        <w:wordWrap/>
        <w:adjustRightInd/>
        <w:snapToGrid/>
        <w:spacing w:before="0" w:beforeAutospacing="0" w:after="0" w:afterAutospacing="0" w:line="360" w:lineRule="auto"/>
        <w:ind w:firstLine="560" w:firstLineChars="200"/>
        <w:jc w:val="both"/>
        <w:textAlignment w:val="auto"/>
        <w:outlineLvl w:val="1"/>
        <w:rPr>
          <w:rFonts w:hint="default" w:ascii="仿宋_GB2312" w:hAnsi="仿宋_GB2312" w:eastAsia="仿宋_GB2312" w:cs="仿宋_GB2312"/>
          <w:b/>
          <w:bCs/>
          <w:sz w:val="28"/>
          <w:szCs w:val="28"/>
          <w:lang w:val="en-US" w:eastAsia="zh-CN"/>
        </w:rPr>
      </w:pPr>
      <w:bookmarkStart w:id="50" w:name="_Toc19635"/>
      <w:r>
        <w:rPr>
          <w:rFonts w:hint="eastAsia" w:ascii="仿宋_GB2312" w:hAnsi="仿宋_GB2312" w:eastAsia="仿宋_GB2312" w:cs="仿宋_GB2312"/>
          <w:b w:val="0"/>
          <w:bCs w:val="0"/>
          <w:sz w:val="28"/>
          <w:szCs w:val="28"/>
        </w:rPr>
        <w:t>根据项目单位提供的</w:t>
      </w:r>
      <w:r>
        <w:rPr>
          <w:rFonts w:hint="eastAsia" w:ascii="仿宋_GB2312" w:hAnsi="仿宋_GB2312" w:eastAsia="仿宋_GB2312" w:cs="仿宋_GB2312"/>
          <w:b w:val="0"/>
          <w:bCs w:val="0"/>
          <w:sz w:val="28"/>
          <w:szCs w:val="28"/>
          <w:lang w:val="en-US" w:eastAsia="zh-CN"/>
        </w:rPr>
        <w:t>自评资料发现</w:t>
      </w:r>
      <w:r>
        <w:rPr>
          <w:rFonts w:hint="eastAsia" w:ascii="仿宋_GB2312" w:hAnsi="仿宋_GB2312" w:eastAsia="仿宋_GB2312" w:cs="仿宋_GB2312"/>
          <w:b w:val="0"/>
          <w:bCs w:val="0"/>
          <w:sz w:val="28"/>
          <w:szCs w:val="28"/>
        </w:rPr>
        <w:t>，设置的绩效目标细化、量化程度不足</w:t>
      </w:r>
      <w:r>
        <w:rPr>
          <w:rFonts w:hint="eastAsia" w:ascii="仿宋_GB2312" w:hAnsi="仿宋_GB2312" w:eastAsia="仿宋_GB2312" w:cs="仿宋_GB2312"/>
          <w:b w:val="0"/>
          <w:bCs w:val="0"/>
          <w:sz w:val="28"/>
          <w:szCs w:val="28"/>
          <w:lang w:eastAsia="zh-CN"/>
        </w:rPr>
        <w:t>，绩效指标设置未能凸显项目绩效特色，绩效指标与绩效目标关联性相对较差，</w:t>
      </w:r>
      <w:r>
        <w:rPr>
          <w:rFonts w:hint="eastAsia" w:ascii="仿宋_GB2312" w:hAnsi="仿宋_GB2312" w:eastAsia="仿宋_GB2312" w:cs="仿宋_GB2312"/>
          <w:b w:val="0"/>
          <w:bCs w:val="0"/>
          <w:sz w:val="28"/>
          <w:szCs w:val="28"/>
          <w:lang w:val="en-US" w:eastAsia="zh-CN"/>
        </w:rPr>
        <w:t>部分绩效指标缺少佐证资料。</w:t>
      </w:r>
      <w:bookmarkEnd w:id="50"/>
    </w:p>
    <w:p>
      <w:pPr>
        <w:pStyle w:val="10"/>
        <w:widowControl w:val="0"/>
        <w:wordWrap/>
        <w:adjustRightInd/>
        <w:snapToGrid/>
        <w:spacing w:before="0" w:beforeAutospacing="0" w:after="0" w:afterAutospacing="0" w:line="360" w:lineRule="auto"/>
        <w:ind w:firstLine="562" w:firstLineChars="200"/>
        <w:jc w:val="both"/>
        <w:textAlignment w:val="auto"/>
        <w:outlineLvl w:val="2"/>
        <w:rPr>
          <w:rFonts w:hint="default" w:ascii="仿宋_GB2312" w:hAnsi="仿宋_GB2312" w:eastAsia="仿宋_GB2312" w:cs="仿宋_GB2312"/>
          <w:b/>
          <w:bCs/>
          <w:sz w:val="28"/>
          <w:szCs w:val="28"/>
          <w:highlight w:val="none"/>
          <w:lang w:val="en-US" w:eastAsia="zh-CN"/>
        </w:rPr>
      </w:pPr>
      <w:bookmarkStart w:id="51" w:name="_Toc25911"/>
      <w:r>
        <w:rPr>
          <w:rFonts w:hint="eastAsia" w:ascii="仿宋_GB2312" w:hAnsi="仿宋_GB2312" w:eastAsia="仿宋_GB2312" w:cs="仿宋_GB2312"/>
          <w:b/>
          <w:bCs/>
          <w:sz w:val="28"/>
          <w:szCs w:val="28"/>
          <w:highlight w:val="none"/>
          <w:lang w:val="en-US" w:eastAsia="zh-CN"/>
        </w:rPr>
        <w:t>（二）预算额度与工作任务匹配性较差</w:t>
      </w:r>
      <w:bookmarkEnd w:id="51"/>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default" w:ascii="仿宋_GB2312" w:hAnsi="仿宋_GB2312" w:eastAsia="仿宋_GB2312" w:cs="仿宋_GB2312"/>
          <w:b w:val="0"/>
          <w:bCs w:val="0"/>
          <w:sz w:val="28"/>
          <w:szCs w:val="28"/>
          <w:highlight w:val="none"/>
          <w:lang w:val="en-US" w:eastAsia="zh-CN"/>
        </w:rPr>
      </w:pPr>
      <w:bookmarkStart w:id="52" w:name="_Toc23060"/>
      <w:r>
        <w:rPr>
          <w:rFonts w:hint="eastAsia" w:ascii="仿宋_GB2312" w:hAnsi="仿宋_GB2312" w:eastAsia="仿宋_GB2312" w:cs="仿宋_GB2312"/>
          <w:b w:val="0"/>
          <w:bCs w:val="0"/>
          <w:sz w:val="28"/>
          <w:szCs w:val="28"/>
          <w:highlight w:val="none"/>
          <w:lang w:val="en-US" w:eastAsia="zh-CN"/>
        </w:rPr>
        <w:t>1.旧镇区文化广场球场建设项目，计划投资120万元，2022年4月10日经乌审旗轩宇工程咨询服务有限责任公司审定结算金额为58.95万元，项目已完工验收并投入使用，结余资金61.05万元，资金结余50.88%。</w:t>
      </w:r>
      <w:bookmarkEnd w:id="52"/>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default" w:ascii="仿宋_GB2312" w:hAnsi="仿宋_GB2312" w:eastAsia="仿宋_GB2312" w:cs="仿宋_GB2312"/>
          <w:b w:val="0"/>
          <w:bCs w:val="0"/>
          <w:sz w:val="28"/>
          <w:szCs w:val="28"/>
          <w:highlight w:val="none"/>
          <w:lang w:val="en-US" w:eastAsia="zh-CN"/>
        </w:rPr>
      </w:pPr>
      <w:bookmarkStart w:id="53" w:name="_Toc30702"/>
      <w:r>
        <w:rPr>
          <w:rFonts w:hint="eastAsia" w:ascii="仿宋_GB2312" w:hAnsi="仿宋_GB2312" w:eastAsia="仿宋_GB2312" w:cs="仿宋_GB2312"/>
          <w:b w:val="0"/>
          <w:bCs w:val="0"/>
          <w:sz w:val="28"/>
          <w:szCs w:val="28"/>
          <w:highlight w:val="none"/>
          <w:lang w:val="en-US" w:eastAsia="zh-CN"/>
        </w:rPr>
        <w:t>2.绿洲社区和惠泽社区居民小区改造项目，计划投资80万元，2022年11月25日经深圳市华睿项目管理有限公司审定结算金额为31.19万元，项目已完工验收并投入使用，结余资金48.81万元，资金结余61.01%。</w:t>
      </w:r>
      <w:bookmarkEnd w:id="53"/>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eastAsia" w:ascii="仿宋_GB2312" w:hAnsi="仿宋_GB2312" w:eastAsia="仿宋_GB2312" w:cs="仿宋_GB2312"/>
          <w:b w:val="0"/>
          <w:bCs w:val="0"/>
          <w:sz w:val="28"/>
          <w:szCs w:val="28"/>
          <w:highlight w:val="none"/>
          <w:lang w:val="en-US" w:eastAsia="zh-CN"/>
        </w:rPr>
      </w:pPr>
      <w:bookmarkStart w:id="54" w:name="_Toc16891"/>
      <w:r>
        <w:rPr>
          <w:rFonts w:hint="eastAsia" w:ascii="仿宋_GB2312" w:hAnsi="仿宋_GB2312" w:eastAsia="仿宋_GB2312" w:cs="仿宋_GB2312"/>
          <w:b w:val="0"/>
          <w:bCs w:val="0"/>
          <w:sz w:val="28"/>
          <w:szCs w:val="28"/>
          <w:highlight w:val="none"/>
          <w:lang w:val="en-US" w:eastAsia="zh-CN"/>
        </w:rPr>
        <w:t>3.惠泽社区巷道硬化及新建雨污支管网项目，计划投资160万元，截止2022年底，支付工程款115万元，同时挂账应付款502,203元。再加上设计费19,900元，现有资料显示该项目实际完成投资1,672,103元，超预算72,103元。</w:t>
      </w:r>
      <w:bookmarkEnd w:id="54"/>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default" w:ascii="仿宋_GB2312" w:hAnsi="仿宋_GB2312" w:eastAsia="仿宋_GB2312" w:cs="仿宋_GB2312"/>
          <w:b w:val="0"/>
          <w:bCs w:val="0"/>
          <w:sz w:val="28"/>
          <w:szCs w:val="28"/>
          <w:highlight w:val="none"/>
          <w:lang w:val="en-US" w:eastAsia="zh-CN"/>
        </w:rPr>
      </w:pPr>
      <w:bookmarkStart w:id="55" w:name="_Toc28210"/>
      <w:r>
        <w:rPr>
          <w:rFonts w:hint="eastAsia" w:ascii="仿宋_GB2312" w:hAnsi="仿宋_GB2312" w:eastAsia="仿宋_GB2312" w:cs="仿宋_GB2312"/>
          <w:b w:val="0"/>
          <w:bCs w:val="0"/>
          <w:sz w:val="28"/>
          <w:szCs w:val="28"/>
          <w:highlight w:val="none"/>
          <w:lang w:val="en-US" w:eastAsia="zh-CN"/>
        </w:rPr>
        <w:t>4.巴音陶勒盖嘎查巴塔尔牧业社到苏东17号集气站道路改造项目，计划投资400万元，未申请到上级专项资金，截止2023年3月支付工程款365万元，其中使用市级专项奖补资金50万元，乡村振兴资金80万元，剩余资金来源为企业捐赠的道路补偿资金。目前该项目处于竣工结算审核和组织验收阶段。</w:t>
      </w:r>
      <w:bookmarkEnd w:id="55"/>
    </w:p>
    <w:p>
      <w:pPr>
        <w:pStyle w:val="10"/>
        <w:widowControl w:val="0"/>
        <w:wordWrap/>
        <w:adjustRightInd/>
        <w:snapToGrid/>
        <w:spacing w:before="0" w:beforeAutospacing="0" w:after="0" w:afterAutospacing="0" w:line="360" w:lineRule="auto"/>
        <w:ind w:firstLine="562" w:firstLineChars="200"/>
        <w:jc w:val="both"/>
        <w:textAlignment w:val="auto"/>
        <w:outlineLvl w:val="2"/>
        <w:rPr>
          <w:rFonts w:hint="eastAsia" w:ascii="仿宋_GB2312" w:hAnsi="仿宋_GB2312" w:eastAsia="仿宋_GB2312" w:cs="仿宋_GB2312"/>
          <w:b/>
          <w:bCs/>
          <w:sz w:val="28"/>
          <w:szCs w:val="28"/>
          <w:highlight w:val="none"/>
        </w:rPr>
      </w:pPr>
      <w:bookmarkStart w:id="56" w:name="_Toc10982"/>
      <w:r>
        <w:rPr>
          <w:rFonts w:hint="eastAsia" w:ascii="仿宋_GB2312" w:hAnsi="仿宋_GB2312" w:eastAsia="仿宋_GB2312" w:cs="仿宋_GB2312"/>
          <w:b/>
          <w:bCs/>
          <w:sz w:val="28"/>
          <w:szCs w:val="28"/>
          <w:highlight w:val="none"/>
          <w:lang w:val="en-US" w:eastAsia="zh-CN"/>
        </w:rPr>
        <w:t>（三）财政资金支出率较低</w:t>
      </w:r>
      <w:bookmarkEnd w:id="56"/>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乌审召镇2022年度实施了六个民生实事人大代表票决制项目，</w:t>
      </w:r>
      <w:r>
        <w:rPr>
          <w:rFonts w:hint="eastAsia" w:ascii="仿宋_GB2312" w:hAnsi="仿宋_GB2312" w:eastAsia="仿宋_GB2312" w:cs="仿宋_GB2312"/>
          <w:b w:val="0"/>
          <w:bCs w:val="0"/>
          <w:sz w:val="28"/>
          <w:szCs w:val="28"/>
          <w:highlight w:val="none"/>
          <w:lang w:val="en-US" w:eastAsia="zh-CN"/>
        </w:rPr>
        <w:t>年初旗本级财政预算安排500万元，2022年与该预算口径对应实际支付工程款262.88万元，预算执行率52.58%。资金实际投入低于计划投入，项目支出完成情况较差，</w:t>
      </w:r>
      <w:r>
        <w:rPr>
          <w:rFonts w:hint="eastAsia" w:ascii="仿宋_GB2312" w:hAnsi="仿宋_GB2312" w:eastAsia="仿宋_GB2312" w:cs="仿宋_GB2312"/>
          <w:sz w:val="28"/>
          <w:szCs w:val="28"/>
          <w:highlight w:val="none"/>
          <w:lang w:val="en-US" w:eastAsia="zh-CN"/>
        </w:rPr>
        <w:t>未支出资金的原因主要为财政财力不足而导致延期拨付。</w:t>
      </w:r>
    </w:p>
    <w:p>
      <w:pPr>
        <w:pStyle w:val="10"/>
        <w:widowControl w:val="0"/>
        <w:wordWrap/>
        <w:adjustRightInd/>
        <w:snapToGrid/>
        <w:spacing w:before="0" w:beforeAutospacing="0" w:after="0" w:afterAutospacing="0" w:line="360" w:lineRule="auto"/>
        <w:ind w:firstLine="562" w:firstLineChars="200"/>
        <w:jc w:val="both"/>
        <w:textAlignment w:val="auto"/>
        <w:outlineLvl w:val="2"/>
        <w:rPr>
          <w:rFonts w:hint="eastAsia" w:ascii="仿宋_GB2312" w:hAnsi="仿宋_GB2312" w:eastAsia="仿宋_GB2312" w:cs="仿宋_GB2312"/>
          <w:b/>
          <w:bCs/>
          <w:sz w:val="28"/>
          <w:szCs w:val="28"/>
        </w:rPr>
      </w:pPr>
      <w:bookmarkStart w:id="57" w:name="_Toc20339"/>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资金支付不规范，内控建设有待加强</w:t>
      </w:r>
      <w:bookmarkEnd w:id="57"/>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eastAsia" w:ascii="仿宋_GB2312" w:hAnsi="仿宋_GB2312" w:eastAsia="仿宋_GB2312" w:cs="仿宋_GB2312"/>
          <w:b/>
          <w:bCs/>
          <w:sz w:val="28"/>
          <w:szCs w:val="28"/>
          <w:highlight w:val="none"/>
          <w:lang w:val="en-US" w:eastAsia="zh-CN"/>
        </w:rPr>
      </w:pPr>
      <w:bookmarkStart w:id="58" w:name="_Toc13763"/>
      <w:r>
        <w:rPr>
          <w:rFonts w:hint="eastAsia" w:ascii="仿宋_GB2312" w:hAnsi="仿宋_GB2312" w:eastAsia="仿宋_GB2312" w:cs="仿宋_GB2312"/>
          <w:b w:val="0"/>
          <w:bCs w:val="0"/>
          <w:sz w:val="28"/>
          <w:szCs w:val="28"/>
          <w:highlight w:val="none"/>
          <w:lang w:val="en-US" w:eastAsia="zh-CN"/>
        </w:rPr>
        <w:t>1.新建镇区三处红绿灯项目</w:t>
      </w:r>
      <w:r>
        <w:rPr>
          <w:rFonts w:hint="eastAsia" w:ascii="仿宋_GB2312" w:hAnsi="仿宋_GB2312" w:eastAsia="仿宋_GB2312" w:cs="仿宋_GB2312"/>
          <w:sz w:val="28"/>
          <w:szCs w:val="28"/>
          <w:highlight w:val="none"/>
          <w:lang w:val="en-US" w:eastAsia="zh-CN"/>
        </w:rPr>
        <w:t>，截止2023年1月16日，镇政府按结算审定金额全额支付工程款1,385,427.27元，未按一定比例预留工程质保金。</w:t>
      </w:r>
      <w:bookmarkEnd w:id="58"/>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eastAsia" w:ascii="仿宋_GB2312" w:hAnsi="仿宋_GB2312" w:eastAsia="仿宋_GB2312" w:cs="仿宋_GB2312"/>
          <w:b w:val="0"/>
          <w:bCs w:val="0"/>
          <w:sz w:val="28"/>
          <w:szCs w:val="28"/>
          <w:highlight w:val="none"/>
          <w:lang w:val="en-US" w:eastAsia="zh-CN"/>
        </w:rPr>
      </w:pPr>
      <w:bookmarkStart w:id="59" w:name="_Toc6941"/>
      <w:r>
        <w:rPr>
          <w:rFonts w:hint="eastAsia" w:ascii="仿宋_GB2312" w:hAnsi="仿宋_GB2312" w:eastAsia="仿宋_GB2312" w:cs="仿宋_GB2312"/>
          <w:b w:val="0"/>
          <w:bCs w:val="0"/>
          <w:sz w:val="28"/>
          <w:szCs w:val="28"/>
          <w:highlight w:val="none"/>
          <w:lang w:val="en-US" w:eastAsia="zh-CN"/>
        </w:rPr>
        <w:t>2.绿洲社区和惠泽社区居民小区改造项目，资金支付方面存在以下问题：</w:t>
      </w:r>
      <w:bookmarkEnd w:id="59"/>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eastAsia" w:ascii="仿宋_GB2312" w:hAnsi="仿宋_GB2312" w:eastAsia="仿宋_GB2312" w:cs="仿宋_GB2312"/>
          <w:sz w:val="28"/>
          <w:szCs w:val="28"/>
          <w:highlight w:val="none"/>
          <w:lang w:val="en-US" w:eastAsia="zh-CN"/>
        </w:rPr>
      </w:pPr>
      <w:bookmarkStart w:id="60" w:name="_Toc9632"/>
      <w:r>
        <w:rPr>
          <w:rFonts w:hint="eastAsia" w:ascii="仿宋_GB2312" w:hAnsi="仿宋_GB2312" w:eastAsia="仿宋_GB2312" w:cs="仿宋_GB2312"/>
          <w:b w:val="0"/>
          <w:bCs w:val="0"/>
          <w:sz w:val="28"/>
          <w:szCs w:val="28"/>
          <w:highlight w:val="none"/>
          <w:lang w:val="en-US" w:eastAsia="zh-CN"/>
        </w:rPr>
        <w:t>（1）更换居民小区单元门104樘，</w:t>
      </w:r>
      <w:r>
        <w:rPr>
          <w:rFonts w:hint="eastAsia" w:ascii="仿宋_GB2312" w:hAnsi="仿宋_GB2312" w:eastAsia="仿宋_GB2312" w:cs="仿宋_GB2312"/>
          <w:sz w:val="28"/>
          <w:szCs w:val="28"/>
          <w:highlight w:val="none"/>
          <w:lang w:val="en-US" w:eastAsia="zh-CN"/>
        </w:rPr>
        <w:t>截止2023年1月16日，镇政府按结算审定金额全额支付工程款311,934元，未按一定比例预留工程质保金。</w:t>
      </w:r>
      <w:bookmarkEnd w:id="60"/>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eastAsia" w:ascii="仿宋_GB2312" w:hAnsi="仿宋_GB2312" w:eastAsia="仿宋_GB2312" w:cs="仿宋_GB2312"/>
          <w:sz w:val="28"/>
          <w:szCs w:val="28"/>
          <w:highlight w:val="none"/>
          <w:lang w:val="en-US" w:eastAsia="zh-CN"/>
        </w:rPr>
      </w:pPr>
      <w:bookmarkStart w:id="61" w:name="_Toc3090"/>
      <w:r>
        <w:rPr>
          <w:rFonts w:hint="eastAsia" w:ascii="仿宋_GB2312" w:hAnsi="仿宋_GB2312" w:eastAsia="仿宋_GB2312" w:cs="仿宋_GB2312"/>
          <w:sz w:val="28"/>
          <w:szCs w:val="28"/>
          <w:highlight w:val="none"/>
          <w:lang w:val="en-US" w:eastAsia="zh-CN"/>
        </w:rPr>
        <w:t>（2）</w:t>
      </w:r>
      <w:r>
        <w:rPr>
          <w:rFonts w:hint="default" w:ascii="仿宋_GB2312" w:hAnsi="仿宋_GB2312" w:eastAsia="仿宋_GB2312" w:cs="仿宋_GB2312"/>
          <w:b w:val="0"/>
          <w:bCs w:val="0"/>
          <w:sz w:val="28"/>
          <w:szCs w:val="28"/>
          <w:highlight w:val="none"/>
          <w:lang w:val="en-US" w:eastAsia="zh-CN"/>
        </w:rPr>
        <w:t>绿洲社区绿化项目</w:t>
      </w:r>
      <w:r>
        <w:rPr>
          <w:rFonts w:hint="eastAsia" w:ascii="仿宋_GB2312" w:hAnsi="仿宋_GB2312" w:eastAsia="仿宋_GB2312" w:cs="仿宋_GB2312"/>
          <w:b w:val="0"/>
          <w:bCs w:val="0"/>
          <w:sz w:val="28"/>
          <w:szCs w:val="28"/>
          <w:highlight w:val="none"/>
          <w:lang w:val="en-US" w:eastAsia="zh-CN"/>
        </w:rPr>
        <w:t>合同约定</w:t>
      </w:r>
      <w:r>
        <w:rPr>
          <w:rFonts w:hint="default" w:ascii="仿宋_GB2312" w:hAnsi="仿宋_GB2312" w:eastAsia="仿宋_GB2312" w:cs="仿宋_GB2312"/>
          <w:b w:val="0"/>
          <w:bCs w:val="0"/>
          <w:sz w:val="28"/>
          <w:szCs w:val="28"/>
          <w:highlight w:val="none"/>
          <w:lang w:val="en-US" w:eastAsia="zh-CN"/>
        </w:rPr>
        <w:t>付款方式为根据种植进度支付60%，养护期满后一次性支付剩余40%。</w:t>
      </w:r>
      <w:r>
        <w:rPr>
          <w:rFonts w:hint="eastAsia" w:ascii="仿宋_GB2312" w:hAnsi="仿宋_GB2312" w:eastAsia="仿宋_GB2312" w:cs="仿宋_GB2312"/>
          <w:b w:val="0"/>
          <w:bCs w:val="0"/>
          <w:sz w:val="28"/>
          <w:szCs w:val="28"/>
          <w:highlight w:val="none"/>
          <w:lang w:val="en-US" w:eastAsia="zh-CN"/>
        </w:rPr>
        <w:t>截止2022年底支付工程款269,300元，支付工程进度款时</w:t>
      </w:r>
      <w:r>
        <w:rPr>
          <w:rFonts w:hint="eastAsia" w:ascii="仿宋_GB2312" w:hAnsi="仿宋_GB2312" w:eastAsia="仿宋_GB2312" w:cs="仿宋_GB2312"/>
          <w:sz w:val="28"/>
          <w:szCs w:val="28"/>
          <w:highlight w:val="none"/>
          <w:lang w:val="en-US" w:eastAsia="zh-CN"/>
        </w:rPr>
        <w:t>无建设方、施工方和监理单位签字确认的工程进度资料，付款依据不充分。</w:t>
      </w:r>
      <w:bookmarkEnd w:id="61"/>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eastAsia" w:ascii="仿宋_GB2312" w:hAnsi="仿宋_GB2312" w:eastAsia="仿宋_GB2312" w:cs="仿宋_GB2312"/>
          <w:sz w:val="28"/>
          <w:szCs w:val="28"/>
          <w:highlight w:val="none"/>
          <w:lang w:val="en-US" w:eastAsia="zh-CN"/>
        </w:rPr>
      </w:pPr>
      <w:bookmarkStart w:id="62" w:name="_Toc26043"/>
      <w:r>
        <w:rPr>
          <w:rFonts w:hint="eastAsia" w:ascii="仿宋_GB2312" w:hAnsi="仿宋_GB2312" w:eastAsia="仿宋_GB2312" w:cs="仿宋_GB2312"/>
          <w:sz w:val="28"/>
          <w:szCs w:val="28"/>
          <w:highlight w:val="none"/>
          <w:lang w:val="en-US" w:eastAsia="zh-CN"/>
        </w:rPr>
        <w:t>3.惠泽社区巷道硬化及新建雨污支管网项目，截止2022年底支付工程款115万元，</w:t>
      </w:r>
      <w:r>
        <w:rPr>
          <w:rFonts w:hint="eastAsia" w:ascii="仿宋_GB2312" w:hAnsi="仿宋_GB2312" w:eastAsia="仿宋_GB2312" w:cs="仿宋_GB2312"/>
          <w:b w:val="0"/>
          <w:bCs w:val="0"/>
          <w:sz w:val="28"/>
          <w:szCs w:val="28"/>
          <w:highlight w:val="none"/>
          <w:lang w:val="en-US" w:eastAsia="zh-CN"/>
        </w:rPr>
        <w:t>支付工程进度款时</w:t>
      </w:r>
      <w:r>
        <w:rPr>
          <w:rFonts w:hint="eastAsia" w:ascii="仿宋_GB2312" w:hAnsi="仿宋_GB2312" w:eastAsia="仿宋_GB2312" w:cs="仿宋_GB2312"/>
          <w:sz w:val="28"/>
          <w:szCs w:val="28"/>
          <w:highlight w:val="none"/>
          <w:lang w:val="en-US" w:eastAsia="zh-CN"/>
        </w:rPr>
        <w:t>无建设方、施工方和监理单位签字确认的工程进度资料，付款依据不充分。</w:t>
      </w:r>
      <w:bookmarkEnd w:id="62"/>
    </w:p>
    <w:p>
      <w:pPr>
        <w:pStyle w:val="10"/>
        <w:widowControl w:val="0"/>
        <w:wordWrap/>
        <w:adjustRightInd/>
        <w:snapToGrid/>
        <w:spacing w:before="0" w:beforeAutospacing="0" w:after="0" w:afterAutospacing="0" w:line="360" w:lineRule="auto"/>
        <w:ind w:firstLine="562" w:firstLineChars="200"/>
        <w:jc w:val="both"/>
        <w:textAlignment w:val="auto"/>
        <w:outlineLvl w:val="2"/>
        <w:rPr>
          <w:rFonts w:hint="eastAsia" w:ascii="仿宋_GB2312" w:hAnsi="仿宋_GB2312" w:eastAsia="仿宋_GB2312" w:cs="仿宋_GB2312"/>
          <w:b/>
          <w:bCs/>
          <w:sz w:val="28"/>
          <w:szCs w:val="28"/>
          <w:highlight w:val="none"/>
          <w:lang w:val="en-US" w:eastAsia="zh-CN"/>
        </w:rPr>
      </w:pPr>
      <w:bookmarkStart w:id="63" w:name="_Toc5364"/>
      <w:r>
        <w:rPr>
          <w:rFonts w:hint="eastAsia" w:ascii="仿宋_GB2312" w:hAnsi="仿宋_GB2312" w:eastAsia="仿宋_GB2312" w:cs="仿宋_GB2312"/>
          <w:b/>
          <w:bCs/>
          <w:sz w:val="28"/>
          <w:szCs w:val="28"/>
          <w:highlight w:val="none"/>
          <w:lang w:val="en-US" w:eastAsia="zh-CN"/>
        </w:rPr>
        <w:t>（五）未签订合同或合同签订内容不完整</w:t>
      </w:r>
      <w:bookmarkEnd w:id="63"/>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eastAsia" w:ascii="仿宋_GB2312" w:hAnsi="仿宋_GB2312" w:eastAsia="仿宋_GB2312" w:cs="仿宋_GB2312"/>
          <w:b w:val="0"/>
          <w:bCs w:val="0"/>
          <w:sz w:val="28"/>
          <w:szCs w:val="28"/>
          <w:highlight w:val="none"/>
          <w:lang w:val="en-US" w:eastAsia="zh-CN"/>
        </w:rPr>
      </w:pPr>
      <w:bookmarkStart w:id="64" w:name="_Toc26910"/>
      <w:r>
        <w:rPr>
          <w:rFonts w:hint="eastAsia" w:ascii="仿宋_GB2312" w:hAnsi="仿宋_GB2312" w:eastAsia="仿宋_GB2312" w:cs="仿宋_GB2312"/>
          <w:b w:val="0"/>
          <w:bCs w:val="0"/>
          <w:sz w:val="28"/>
          <w:szCs w:val="28"/>
          <w:highlight w:val="none"/>
          <w:lang w:val="en-US" w:eastAsia="zh-CN"/>
        </w:rPr>
        <w:t>1.旧镇区文化广场球场建设项目，2022年3月28日镇政府与乌审旗华锐市政工程有限公司签订政府采购合同，合同金额593,238元，竣工验收后一次性付清，合同约定质保期一年，但未约定质保金金额。</w:t>
      </w:r>
      <w:bookmarkEnd w:id="64"/>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eastAsia" w:ascii="仿宋_GB2312" w:hAnsi="仿宋_GB2312" w:eastAsia="仿宋_GB2312" w:cs="仿宋_GB2312"/>
          <w:b w:val="0"/>
          <w:bCs w:val="0"/>
          <w:sz w:val="28"/>
          <w:szCs w:val="28"/>
          <w:highlight w:val="none"/>
          <w:lang w:val="en-US" w:eastAsia="zh-CN"/>
        </w:rPr>
      </w:pPr>
      <w:bookmarkStart w:id="65" w:name="_Toc17354"/>
      <w:r>
        <w:rPr>
          <w:rFonts w:hint="eastAsia" w:ascii="仿宋_GB2312" w:hAnsi="仿宋_GB2312" w:eastAsia="仿宋_GB2312" w:cs="仿宋_GB2312"/>
          <w:b w:val="0"/>
          <w:bCs w:val="0"/>
          <w:sz w:val="28"/>
          <w:szCs w:val="28"/>
          <w:highlight w:val="none"/>
          <w:lang w:val="en-US" w:eastAsia="zh-CN"/>
        </w:rPr>
        <w:t>2.新建镇区三处红绿灯项目，2022年7月11日，镇政府与内蒙古创辉网络信息科技有限公司签订政府采购合同，合同金额138.75万元，付款方式为按进度支付，合同未约定质保金。</w:t>
      </w:r>
      <w:bookmarkEnd w:id="65"/>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eastAsia" w:ascii="仿宋_GB2312" w:hAnsi="仿宋_GB2312" w:eastAsia="仿宋_GB2312" w:cs="仿宋_GB2312"/>
          <w:b w:val="0"/>
          <w:bCs w:val="0"/>
          <w:sz w:val="28"/>
          <w:szCs w:val="28"/>
          <w:highlight w:val="none"/>
          <w:lang w:val="en-US" w:eastAsia="zh-CN"/>
        </w:rPr>
      </w:pPr>
      <w:bookmarkStart w:id="66" w:name="_Toc30777"/>
      <w:r>
        <w:rPr>
          <w:rFonts w:hint="eastAsia" w:ascii="仿宋_GB2312" w:hAnsi="仿宋_GB2312" w:eastAsia="仿宋_GB2312" w:cs="仿宋_GB2312"/>
          <w:b w:val="0"/>
          <w:bCs w:val="0"/>
          <w:sz w:val="28"/>
          <w:szCs w:val="28"/>
          <w:highlight w:val="none"/>
          <w:lang w:val="en-US" w:eastAsia="zh-CN"/>
        </w:rPr>
        <w:t>3.绿洲社区和惠泽社区居民小区改造项目，2022年8月9日，镇政府与乌审旗志远商贸有限公司签订的政府采购合同，合同金额347,160元，合同未约定质保金。</w:t>
      </w:r>
      <w:bookmarkEnd w:id="66"/>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eastAsia" w:ascii="仿宋_GB2312" w:hAnsi="仿宋_GB2312" w:eastAsia="仿宋_GB2312" w:cs="仿宋_GB2312"/>
          <w:b w:val="0"/>
          <w:bCs w:val="0"/>
          <w:sz w:val="28"/>
          <w:szCs w:val="28"/>
          <w:highlight w:val="none"/>
          <w:lang w:val="en-US" w:eastAsia="zh-CN"/>
        </w:rPr>
      </w:pPr>
      <w:bookmarkStart w:id="67" w:name="_Toc28612"/>
      <w:r>
        <w:rPr>
          <w:rFonts w:hint="eastAsia" w:ascii="仿宋_GB2312" w:hAnsi="仿宋_GB2312" w:eastAsia="仿宋_GB2312" w:cs="仿宋_GB2312"/>
          <w:b w:val="0"/>
          <w:bCs w:val="0"/>
          <w:sz w:val="28"/>
          <w:szCs w:val="28"/>
          <w:highlight w:val="none"/>
          <w:lang w:val="en-US" w:eastAsia="zh-CN"/>
        </w:rPr>
        <w:t>4.惠泽社区巷道硬化及新建雨污支管网项目，2022年9月2日，镇政府与乌审旗广厦建筑安装有限责任公司签订政府采购合同，合同金额1,554,000元，合同未约定付款方式，未约定质保金。</w:t>
      </w:r>
      <w:bookmarkEnd w:id="67"/>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eastAsia" w:ascii="仿宋_GB2312" w:hAnsi="仿宋_GB2312" w:eastAsia="仿宋_GB2312" w:cs="仿宋_GB2312"/>
          <w:b w:val="0"/>
          <w:bCs w:val="0"/>
          <w:sz w:val="28"/>
          <w:szCs w:val="28"/>
          <w:highlight w:val="none"/>
          <w:lang w:val="en-US" w:eastAsia="zh-CN"/>
        </w:rPr>
      </w:pPr>
      <w:bookmarkStart w:id="68" w:name="_Toc25611"/>
      <w:r>
        <w:rPr>
          <w:rFonts w:hint="eastAsia" w:ascii="仿宋_GB2312" w:hAnsi="仿宋_GB2312" w:eastAsia="仿宋_GB2312" w:cs="仿宋_GB2312"/>
          <w:b w:val="0"/>
          <w:bCs w:val="0"/>
          <w:sz w:val="28"/>
          <w:szCs w:val="28"/>
          <w:highlight w:val="none"/>
          <w:lang w:val="en-US" w:eastAsia="zh-CN"/>
        </w:rPr>
        <w:t>5.巴音陶勒盖嘎查巴塔尔牧业社到苏东17号集气站道路改造项目，合同管理方面存在以下问题：</w:t>
      </w:r>
      <w:bookmarkEnd w:id="68"/>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eastAsia" w:ascii="仿宋_GB2312" w:hAnsi="仿宋_GB2312" w:eastAsia="仿宋_GB2312" w:cs="仿宋_GB2312"/>
          <w:b w:val="0"/>
          <w:bCs w:val="0"/>
          <w:sz w:val="28"/>
          <w:szCs w:val="28"/>
          <w:highlight w:val="none"/>
          <w:lang w:val="en-US" w:eastAsia="zh-CN"/>
        </w:rPr>
      </w:pPr>
      <w:bookmarkStart w:id="69" w:name="_Toc27179"/>
      <w:r>
        <w:rPr>
          <w:rFonts w:hint="eastAsia" w:ascii="仿宋_GB2312" w:hAnsi="仿宋_GB2312" w:eastAsia="仿宋_GB2312" w:cs="仿宋_GB2312"/>
          <w:b w:val="0"/>
          <w:bCs w:val="0"/>
          <w:sz w:val="28"/>
          <w:szCs w:val="28"/>
          <w:highlight w:val="none"/>
          <w:lang w:val="en-US" w:eastAsia="zh-CN"/>
        </w:rPr>
        <w:t>（1）新正源项目咨询有限公司作为监理单位及其个人监理已在工程进度资料签字盖章，但截止2023年5月尚未签订监理合同，不符合建设部、国家计委有关工程建设监理规定，实施建设工程监理前，监理单位应当与建设单位签订书面建设工程委托监理合同，合同中应包括监理单位对建设工程质量、造价、进度进行全面控制和管理的条款。</w:t>
      </w:r>
      <w:bookmarkEnd w:id="69"/>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default" w:ascii="仿宋_GB2312" w:hAnsi="仿宋_GB2312" w:eastAsia="仿宋_GB2312" w:cs="仿宋_GB2312"/>
          <w:b w:val="0"/>
          <w:bCs w:val="0"/>
          <w:sz w:val="28"/>
          <w:szCs w:val="28"/>
          <w:highlight w:val="none"/>
          <w:lang w:val="en-US" w:eastAsia="zh-CN"/>
        </w:rPr>
      </w:pPr>
      <w:bookmarkStart w:id="70" w:name="_Toc5086"/>
      <w:r>
        <w:rPr>
          <w:rFonts w:hint="eastAsia" w:ascii="仿宋_GB2312" w:hAnsi="仿宋_GB2312" w:eastAsia="仿宋_GB2312" w:cs="仿宋_GB2312"/>
          <w:b w:val="0"/>
          <w:bCs w:val="0"/>
          <w:sz w:val="28"/>
          <w:szCs w:val="28"/>
          <w:highlight w:val="none"/>
          <w:lang w:val="en-US" w:eastAsia="zh-CN"/>
        </w:rPr>
        <w:t>（2）2022年9月8日，镇政府与内蒙古长盛建设工程有限公司签订政府采购合同，合同金额3,976,800元，付款方式为按工程进度支付。合同约定工期为2022年9月9日-9月24日,合同未约定付款方式，未约定工程质保金。</w:t>
      </w:r>
      <w:bookmarkEnd w:id="70"/>
    </w:p>
    <w:p>
      <w:pPr>
        <w:pStyle w:val="10"/>
        <w:widowControl w:val="0"/>
        <w:wordWrap/>
        <w:adjustRightInd/>
        <w:snapToGrid/>
        <w:spacing w:before="0" w:beforeAutospacing="0" w:after="0" w:afterAutospacing="0" w:line="360" w:lineRule="auto"/>
        <w:ind w:firstLine="562" w:firstLineChars="200"/>
        <w:jc w:val="both"/>
        <w:textAlignment w:val="auto"/>
        <w:outlineLvl w:val="2"/>
        <w:rPr>
          <w:rFonts w:hint="eastAsia" w:ascii="仿宋_GB2312" w:hAnsi="仿宋_GB2312" w:eastAsia="仿宋_GB2312" w:cs="仿宋_GB2312"/>
          <w:b/>
          <w:bCs/>
          <w:sz w:val="28"/>
          <w:szCs w:val="28"/>
          <w:highlight w:val="none"/>
          <w:lang w:val="en-US" w:eastAsia="zh-CN"/>
        </w:rPr>
      </w:pPr>
      <w:bookmarkStart w:id="71" w:name="_Toc29630"/>
      <w:r>
        <w:rPr>
          <w:rFonts w:hint="eastAsia" w:ascii="仿宋_GB2312" w:hAnsi="仿宋_GB2312" w:eastAsia="仿宋_GB2312" w:cs="仿宋_GB2312"/>
          <w:b/>
          <w:bCs/>
          <w:sz w:val="28"/>
          <w:szCs w:val="28"/>
          <w:highlight w:val="none"/>
          <w:lang w:val="en-US" w:eastAsia="zh-CN"/>
        </w:rPr>
        <w:t>（六）绩效理念不强，绩效管理工作有待提高</w:t>
      </w:r>
      <w:bookmarkEnd w:id="71"/>
    </w:p>
    <w:p>
      <w:pPr>
        <w:pStyle w:val="10"/>
        <w:widowControl w:val="0"/>
        <w:wordWrap/>
        <w:adjustRightInd/>
        <w:snapToGrid/>
        <w:spacing w:before="0" w:beforeAutospacing="0" w:after="0" w:afterAutospacing="0" w:line="360" w:lineRule="auto"/>
        <w:ind w:firstLine="560" w:firstLineChars="200"/>
        <w:jc w:val="both"/>
        <w:textAlignment w:val="auto"/>
        <w:outlineLvl w:val="1"/>
        <w:rPr>
          <w:rFonts w:hint="eastAsia" w:ascii="仿宋_GB2312" w:hAnsi="仿宋_GB2312" w:eastAsia="仿宋_GB2312" w:cs="仿宋_GB2312"/>
          <w:b/>
          <w:bCs/>
          <w:sz w:val="28"/>
          <w:szCs w:val="28"/>
        </w:rPr>
      </w:pPr>
      <w:bookmarkStart w:id="72" w:name="_Toc18853"/>
      <w:r>
        <w:rPr>
          <w:rFonts w:hint="eastAsia" w:ascii="仿宋_GB2312" w:hAnsi="仿宋_GB2312" w:eastAsia="仿宋_GB2312" w:cs="仿宋_GB2312"/>
          <w:sz w:val="28"/>
          <w:szCs w:val="28"/>
          <w:highlight w:val="none"/>
          <w:lang w:val="en-US" w:eastAsia="zh-CN"/>
        </w:rPr>
        <w:t>根据现场访谈及调研，存在未按要求申报绩效目标，在自评工作中未按要求编写自评报告，未设置规范的指标体系，缺乏必要的佐证材料等现象。</w:t>
      </w:r>
      <w:bookmarkEnd w:id="72"/>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lang w:val="en-US" w:eastAsia="zh-CN"/>
        </w:rPr>
      </w:pPr>
    </w:p>
    <w:p>
      <w:pPr>
        <w:pStyle w:val="10"/>
        <w:widowControl w:val="0"/>
        <w:numPr>
          <w:numId w:val="0"/>
        </w:numPr>
        <w:wordWrap/>
        <w:adjustRightInd/>
        <w:snapToGrid/>
        <w:spacing w:before="0" w:beforeAutospacing="0" w:after="0" w:afterAutospacing="0" w:line="360" w:lineRule="auto"/>
        <w:ind w:right="0" w:firstLine="568" w:firstLineChars="200"/>
        <w:jc w:val="both"/>
        <w:textAlignment w:val="auto"/>
        <w:rPr>
          <w:rFonts w:hint="default" w:ascii="仿宋_GB2312" w:hAnsi="仿宋_GB2312" w:eastAsia="仿宋_GB2312" w:cs="仿宋_GB2312"/>
          <w:spacing w:val="2"/>
          <w:sz w:val="28"/>
          <w:szCs w:val="28"/>
          <w:highlight w:val="none"/>
          <w:lang w:val="en-US" w:eastAsia="zh-CN"/>
        </w:rPr>
      </w:pPr>
    </w:p>
    <w:p>
      <w:pPr>
        <w:pStyle w:val="10"/>
        <w:widowControl w:val="0"/>
        <w:numPr>
          <w:numId w:val="0"/>
        </w:numPr>
        <w:wordWrap/>
        <w:adjustRightInd/>
        <w:snapToGrid/>
        <w:spacing w:before="0" w:beforeAutospacing="0" w:after="0" w:afterAutospacing="0" w:line="360" w:lineRule="auto"/>
        <w:ind w:right="0" w:firstLine="568" w:firstLineChars="200"/>
        <w:jc w:val="both"/>
        <w:textAlignment w:val="auto"/>
        <w:rPr>
          <w:rFonts w:hint="default" w:ascii="仿宋_GB2312" w:hAnsi="仿宋_GB2312" w:eastAsia="仿宋_GB2312" w:cs="仿宋_GB2312"/>
          <w:spacing w:val="2"/>
          <w:sz w:val="28"/>
          <w:szCs w:val="28"/>
          <w:highlight w:val="none"/>
          <w:lang w:val="en-US" w:eastAsia="zh-CN"/>
        </w:rPr>
      </w:pPr>
    </w:p>
    <w:p>
      <w:pPr>
        <w:pStyle w:val="10"/>
        <w:widowControl w:val="0"/>
        <w:numPr>
          <w:numId w:val="0"/>
        </w:numPr>
        <w:wordWrap/>
        <w:adjustRightInd/>
        <w:snapToGrid/>
        <w:spacing w:before="0" w:beforeAutospacing="0" w:after="0" w:afterAutospacing="0" w:line="360" w:lineRule="auto"/>
        <w:ind w:right="0" w:firstLine="568" w:firstLineChars="200"/>
        <w:jc w:val="both"/>
        <w:textAlignment w:val="auto"/>
        <w:rPr>
          <w:rFonts w:hint="default" w:ascii="仿宋_GB2312" w:hAnsi="仿宋_GB2312" w:eastAsia="仿宋_GB2312" w:cs="仿宋_GB2312"/>
          <w:spacing w:val="2"/>
          <w:sz w:val="28"/>
          <w:szCs w:val="28"/>
          <w:highlight w:val="none"/>
          <w:lang w:val="en-US" w:eastAsia="zh-CN"/>
        </w:rPr>
      </w:pPr>
    </w:p>
    <w:p>
      <w:pPr>
        <w:pStyle w:val="10"/>
        <w:widowControl w:val="0"/>
        <w:numPr>
          <w:numId w:val="0"/>
        </w:numPr>
        <w:wordWrap/>
        <w:adjustRightInd/>
        <w:snapToGrid/>
        <w:spacing w:before="0" w:beforeAutospacing="0" w:after="0" w:afterAutospacing="0" w:line="360" w:lineRule="auto"/>
        <w:ind w:right="0" w:firstLine="568" w:firstLineChars="200"/>
        <w:jc w:val="both"/>
        <w:textAlignment w:val="auto"/>
        <w:rPr>
          <w:rFonts w:hint="default" w:ascii="仿宋_GB2312" w:hAnsi="仿宋_GB2312" w:eastAsia="仿宋_GB2312" w:cs="仿宋_GB2312"/>
          <w:spacing w:val="2"/>
          <w:sz w:val="28"/>
          <w:szCs w:val="28"/>
          <w:highlight w:val="none"/>
          <w:lang w:val="en-US" w:eastAsia="zh-CN"/>
        </w:rPr>
      </w:pPr>
    </w:p>
    <w:p>
      <w:pPr>
        <w:pStyle w:val="10"/>
        <w:widowControl w:val="0"/>
        <w:numPr>
          <w:numId w:val="0"/>
        </w:numPr>
        <w:wordWrap/>
        <w:adjustRightInd/>
        <w:snapToGrid/>
        <w:spacing w:before="0" w:beforeAutospacing="0" w:after="0" w:afterAutospacing="0" w:line="360" w:lineRule="auto"/>
        <w:ind w:right="0" w:firstLine="568" w:firstLineChars="200"/>
        <w:jc w:val="both"/>
        <w:textAlignment w:val="auto"/>
        <w:rPr>
          <w:rFonts w:hint="default" w:ascii="仿宋_GB2312" w:hAnsi="仿宋_GB2312" w:eastAsia="仿宋_GB2312" w:cs="仿宋_GB2312"/>
          <w:spacing w:val="2"/>
          <w:sz w:val="28"/>
          <w:szCs w:val="28"/>
          <w:highlight w:val="none"/>
          <w:lang w:val="en-US" w:eastAsia="zh-CN"/>
        </w:rPr>
      </w:pPr>
    </w:p>
    <w:p>
      <w:pPr>
        <w:spacing w:before="0" w:beforeLines="0" w:after="0" w:afterLines="0" w:line="240" w:lineRule="auto"/>
        <w:ind w:left="0" w:leftChars="0" w:right="0" w:firstLine="0" w:firstLineChars="0"/>
        <w:jc w:val="center"/>
      </w:pPr>
      <w:r>
        <w:rPr>
          <w:rFonts w:ascii="宋体" w:hAnsi="宋体" w:eastAsia="宋体"/>
          <w:sz w:val="21"/>
        </w:rPr>
        <w:t>目录</w:t>
      </w:r>
    </w:p>
    <w:p>
      <w:pPr>
        <w:pStyle w:val="8"/>
        <w:tabs>
          <w:tab w:val="right" w:leader="dot" w:pos="8306"/>
        </w:tabs>
      </w:pPr>
      <w:r>
        <w:rPr>
          <w:rFonts w:hint="eastAsia" w:ascii="仿宋_GB2312" w:hAnsi="仿宋_GB2312" w:eastAsia="仿宋_GB2312" w:cs="仿宋_GB2312"/>
          <w:spacing w:val="2"/>
          <w:sz w:val="28"/>
          <w:szCs w:val="28"/>
          <w:highlight w:val="none"/>
        </w:rPr>
        <w:fldChar w:fldCharType="begin"/>
      </w:r>
      <w:r>
        <w:rPr>
          <w:rFonts w:hint="eastAsia" w:ascii="仿宋_GB2312" w:hAnsi="仿宋_GB2312" w:eastAsia="仿宋_GB2312" w:cs="仿宋_GB2312"/>
          <w:spacing w:val="2"/>
          <w:sz w:val="28"/>
          <w:szCs w:val="28"/>
          <w:highlight w:val="none"/>
        </w:rPr>
        <w:instrText xml:space="preserve">TOC \o "1-3" \h \u </w:instrText>
      </w:r>
      <w:r>
        <w:rPr>
          <w:rFonts w:hint="eastAsia" w:ascii="仿宋_GB2312" w:hAnsi="仿宋_GB2312" w:eastAsia="仿宋_GB2312" w:cs="仿宋_GB2312"/>
          <w:spacing w:val="2"/>
          <w:sz w:val="28"/>
          <w:szCs w:val="28"/>
          <w:highlight w:val="none"/>
        </w:rPr>
        <w:fldChar w:fldCharType="separate"/>
      </w: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_Toc10899 </w:instrText>
      </w:r>
      <w:r>
        <w:rPr>
          <w:rFonts w:hint="eastAsia" w:ascii="仿宋_GB2312" w:hAnsi="仿宋_GB2312" w:eastAsia="仿宋_GB2312" w:cs="仿宋_GB2312"/>
          <w:spacing w:val="2"/>
          <w:szCs w:val="28"/>
          <w:highlight w:val="none"/>
        </w:rPr>
        <w:fldChar w:fldCharType="separate"/>
      </w:r>
      <w:r>
        <w:rPr>
          <w:rFonts w:ascii="仿宋" w:hAnsi="仿宋" w:eastAsia="仿宋" w:cs="仿宋"/>
          <w:bCs/>
          <w:spacing w:val="10"/>
          <w:szCs w:val="43"/>
        </w:rPr>
        <w:t>摘</w:t>
      </w:r>
      <w:r>
        <w:rPr>
          <w:rFonts w:ascii="仿宋" w:hAnsi="仿宋" w:eastAsia="仿宋" w:cs="仿宋"/>
          <w:bCs/>
          <w:spacing w:val="9"/>
          <w:szCs w:val="43"/>
        </w:rPr>
        <w:t xml:space="preserve">  要</w:t>
      </w:r>
      <w:r>
        <w:tab/>
      </w:r>
      <w:r>
        <w:fldChar w:fldCharType="begin"/>
      </w:r>
      <w:r>
        <w:instrText xml:space="preserve"> PAGEREF _Toc10899 \h </w:instrText>
      </w:r>
      <w:r>
        <w:fldChar w:fldCharType="separate"/>
      </w:r>
      <w:r>
        <w:t>2</w:t>
      </w:r>
      <w:r>
        <w:fldChar w:fldCharType="end"/>
      </w:r>
      <w:r>
        <w:rPr>
          <w:rFonts w:hint="eastAsia" w:ascii="仿宋_GB2312" w:hAnsi="仿宋_GB2312" w:eastAsia="仿宋_GB2312" w:cs="仿宋_GB2312"/>
          <w:spacing w:val="2"/>
          <w:szCs w:val="28"/>
          <w:highlight w:val="none"/>
        </w:rPr>
        <w:fldChar w:fldCharType="end"/>
      </w:r>
    </w:p>
    <w:p>
      <w:pPr>
        <w:pStyle w:val="8"/>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_Toc1550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rPr>
        <w:t>一、</w:t>
      </w:r>
      <w:r>
        <w:rPr>
          <w:rFonts w:hint="eastAsia" w:ascii="仿宋_GB2312" w:hAnsi="仿宋_GB2312" w:eastAsia="仿宋_GB2312" w:cs="仿宋_GB2312"/>
          <w:bCs/>
          <w:szCs w:val="28"/>
          <w:lang w:val="en-US" w:eastAsia="zh-CN"/>
        </w:rPr>
        <w:t>项目概况</w:t>
      </w:r>
      <w:r>
        <w:tab/>
      </w:r>
      <w:r>
        <w:fldChar w:fldCharType="begin"/>
      </w:r>
      <w:r>
        <w:instrText xml:space="preserve"> PAGEREF _Toc1550 \h </w:instrText>
      </w:r>
      <w:r>
        <w:fldChar w:fldCharType="separate"/>
      </w:r>
      <w:r>
        <w:t>1</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_Toc5626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rPr>
        <w:t>（一）</w:t>
      </w:r>
      <w:r>
        <w:rPr>
          <w:rFonts w:hint="eastAsia" w:ascii="仿宋_GB2312" w:hAnsi="仿宋_GB2312" w:eastAsia="仿宋_GB2312" w:cs="仿宋_GB2312"/>
          <w:bCs/>
          <w:szCs w:val="28"/>
          <w:lang w:val="en-US" w:eastAsia="zh-CN"/>
        </w:rPr>
        <w:t>基本情况</w:t>
      </w:r>
      <w:r>
        <w:tab/>
      </w:r>
      <w:r>
        <w:fldChar w:fldCharType="begin"/>
      </w:r>
      <w:r>
        <w:instrText xml:space="preserve"> PAGEREF _Toc5626 \h </w:instrText>
      </w:r>
      <w:r>
        <w:fldChar w:fldCharType="separate"/>
      </w:r>
      <w:r>
        <w:t>1</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_Toc7796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lang w:val="en-US" w:eastAsia="zh-CN"/>
        </w:rPr>
        <w:t>（二）项目资金投入及使用情况</w:t>
      </w:r>
      <w:r>
        <w:tab/>
      </w:r>
      <w:r>
        <w:fldChar w:fldCharType="begin"/>
      </w:r>
      <w:r>
        <w:instrText xml:space="preserve"> PAGEREF _Toc7796 \h </w:instrText>
      </w:r>
      <w:r>
        <w:fldChar w:fldCharType="separate"/>
      </w:r>
      <w:r>
        <w:t>3</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_Toc23509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lang w:val="en-US" w:eastAsia="zh-CN"/>
        </w:rPr>
        <w:t>（三）项目实施情况</w:t>
      </w:r>
      <w:r>
        <w:tab/>
      </w:r>
      <w:r>
        <w:fldChar w:fldCharType="begin"/>
      </w:r>
      <w:r>
        <w:instrText xml:space="preserve"> PAGEREF _Toc23509 \h </w:instrText>
      </w:r>
      <w:r>
        <w:fldChar w:fldCharType="separate"/>
      </w:r>
      <w:r>
        <w:t>4</w:t>
      </w:r>
      <w:r>
        <w:fldChar w:fldCharType="end"/>
      </w:r>
      <w:r>
        <w:rPr>
          <w:rFonts w:hint="eastAsia" w:ascii="仿宋_GB2312" w:hAnsi="仿宋_GB2312" w:eastAsia="仿宋_GB2312" w:cs="仿宋_GB2312"/>
          <w:spacing w:val="2"/>
          <w:szCs w:val="28"/>
          <w:highlight w:val="none"/>
        </w:rPr>
        <w:fldChar w:fldCharType="end"/>
      </w:r>
    </w:p>
    <w:p>
      <w:pPr>
        <w:pStyle w:val="8"/>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_Toc987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rPr>
        <w:t>二、评价工作开展情况</w:t>
      </w:r>
      <w:r>
        <w:tab/>
      </w:r>
      <w:r>
        <w:fldChar w:fldCharType="begin"/>
      </w:r>
      <w:r>
        <w:instrText xml:space="preserve"> PAGEREF _Toc987 \h </w:instrText>
      </w:r>
      <w:r>
        <w:fldChar w:fldCharType="separate"/>
      </w:r>
      <w:r>
        <w:t>5</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_Toc23776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eastAsia="zh-CN"/>
        </w:rPr>
        <w:t>（</w:t>
      </w:r>
      <w:r>
        <w:rPr>
          <w:rFonts w:hint="eastAsia" w:ascii="仿宋_GB2312" w:hAnsi="仿宋_GB2312" w:eastAsia="仿宋_GB2312" w:cs="仿宋_GB2312"/>
          <w:bCs/>
          <w:szCs w:val="28"/>
          <w:lang w:val="en-US" w:eastAsia="zh-CN"/>
        </w:rPr>
        <w:t>一</w:t>
      </w:r>
      <w:r>
        <w:rPr>
          <w:rFonts w:hint="eastAsia" w:ascii="仿宋_GB2312" w:hAnsi="仿宋_GB2312" w:eastAsia="仿宋_GB2312" w:cs="仿宋_GB2312"/>
          <w:bCs/>
          <w:szCs w:val="28"/>
          <w:lang w:eastAsia="zh-CN"/>
        </w:rPr>
        <w:t>）</w:t>
      </w:r>
      <w:r>
        <w:rPr>
          <w:rFonts w:hint="eastAsia" w:ascii="仿宋_GB2312" w:hAnsi="仿宋_GB2312" w:eastAsia="仿宋_GB2312" w:cs="仿宋_GB2312"/>
          <w:bCs/>
          <w:szCs w:val="28"/>
        </w:rPr>
        <w:t>评价目的和评价对象</w:t>
      </w:r>
      <w:r>
        <w:tab/>
      </w:r>
      <w:r>
        <w:fldChar w:fldCharType="begin"/>
      </w:r>
      <w:r>
        <w:instrText xml:space="preserve"> PAGEREF _Toc23776 \h </w:instrText>
      </w:r>
      <w:r>
        <w:fldChar w:fldCharType="separate"/>
      </w:r>
      <w:r>
        <w:t>6</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_Toc14731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eastAsia="zh-CN"/>
        </w:rPr>
        <w:t>（</w:t>
      </w:r>
      <w:r>
        <w:rPr>
          <w:rFonts w:hint="eastAsia" w:ascii="仿宋_GB2312" w:hAnsi="仿宋_GB2312" w:eastAsia="仿宋_GB2312" w:cs="仿宋_GB2312"/>
          <w:bCs/>
          <w:szCs w:val="28"/>
          <w:lang w:val="en-US" w:eastAsia="zh-CN"/>
        </w:rPr>
        <w:t>二</w:t>
      </w:r>
      <w:r>
        <w:rPr>
          <w:rFonts w:hint="eastAsia" w:ascii="仿宋_GB2312" w:hAnsi="仿宋_GB2312" w:eastAsia="仿宋_GB2312" w:cs="仿宋_GB2312"/>
          <w:bCs/>
          <w:szCs w:val="28"/>
          <w:lang w:eastAsia="zh-CN"/>
        </w:rPr>
        <w:t>）</w:t>
      </w:r>
      <w:r>
        <w:rPr>
          <w:rFonts w:hint="eastAsia" w:ascii="仿宋_GB2312" w:hAnsi="仿宋_GB2312" w:eastAsia="仿宋_GB2312" w:cs="仿宋_GB2312"/>
          <w:bCs/>
          <w:szCs w:val="28"/>
        </w:rPr>
        <w:t>评价原则与方法</w:t>
      </w:r>
      <w:r>
        <w:tab/>
      </w:r>
      <w:r>
        <w:fldChar w:fldCharType="begin"/>
      </w:r>
      <w:r>
        <w:instrText xml:space="preserve"> PAGEREF _Toc14731 \h </w:instrText>
      </w:r>
      <w:r>
        <w:fldChar w:fldCharType="separate"/>
      </w:r>
      <w:r>
        <w:t>6</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_Toc8928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eastAsia="zh-CN"/>
        </w:rPr>
        <w:t>（</w:t>
      </w:r>
      <w:r>
        <w:rPr>
          <w:rFonts w:hint="eastAsia" w:ascii="仿宋_GB2312" w:hAnsi="仿宋_GB2312" w:eastAsia="仿宋_GB2312" w:cs="仿宋_GB2312"/>
          <w:bCs/>
          <w:szCs w:val="28"/>
          <w:lang w:val="en-US" w:eastAsia="zh-CN"/>
        </w:rPr>
        <w:t>三</w:t>
      </w:r>
      <w:r>
        <w:rPr>
          <w:rFonts w:hint="eastAsia" w:ascii="仿宋_GB2312" w:hAnsi="仿宋_GB2312" w:eastAsia="仿宋_GB2312" w:cs="仿宋_GB2312"/>
          <w:bCs/>
          <w:szCs w:val="28"/>
          <w:lang w:eastAsia="zh-CN"/>
        </w:rPr>
        <w:t>）</w:t>
      </w:r>
      <w:r>
        <w:rPr>
          <w:rFonts w:hint="eastAsia" w:ascii="仿宋_GB2312" w:hAnsi="仿宋_GB2312" w:eastAsia="仿宋_GB2312" w:cs="仿宋_GB2312"/>
          <w:bCs/>
          <w:szCs w:val="28"/>
        </w:rPr>
        <w:t>评价依据</w:t>
      </w:r>
      <w:r>
        <w:tab/>
      </w:r>
      <w:r>
        <w:fldChar w:fldCharType="begin"/>
      </w:r>
      <w:r>
        <w:instrText xml:space="preserve"> PAGEREF _Toc8928 \h </w:instrText>
      </w:r>
      <w:r>
        <w:fldChar w:fldCharType="separate"/>
      </w:r>
      <w:r>
        <w:t>7</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_Toc16620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eastAsia="zh-CN"/>
        </w:rPr>
        <w:t>（</w:t>
      </w:r>
      <w:r>
        <w:rPr>
          <w:rFonts w:hint="eastAsia" w:ascii="仿宋_GB2312" w:hAnsi="仿宋_GB2312" w:eastAsia="仿宋_GB2312" w:cs="仿宋_GB2312"/>
          <w:bCs/>
          <w:szCs w:val="28"/>
          <w:lang w:val="en-US" w:eastAsia="zh-CN"/>
        </w:rPr>
        <w:t>四</w:t>
      </w:r>
      <w:r>
        <w:rPr>
          <w:rFonts w:hint="eastAsia" w:ascii="仿宋_GB2312" w:hAnsi="仿宋_GB2312" w:eastAsia="仿宋_GB2312" w:cs="仿宋_GB2312"/>
          <w:bCs/>
          <w:szCs w:val="28"/>
          <w:lang w:eastAsia="zh-CN"/>
        </w:rPr>
        <w:t>）</w:t>
      </w:r>
      <w:r>
        <w:rPr>
          <w:rFonts w:hint="eastAsia" w:ascii="仿宋_GB2312" w:hAnsi="仿宋_GB2312" w:eastAsia="仿宋_GB2312" w:cs="仿宋_GB2312"/>
          <w:bCs/>
          <w:szCs w:val="28"/>
        </w:rPr>
        <w:t>评价内容及指标</w:t>
      </w:r>
      <w:r>
        <w:tab/>
      </w:r>
      <w:r>
        <w:fldChar w:fldCharType="begin"/>
      </w:r>
      <w:r>
        <w:instrText xml:space="preserve"> PAGEREF _Toc16620 \h </w:instrText>
      </w:r>
      <w:r>
        <w:fldChar w:fldCharType="separate"/>
      </w:r>
      <w:r>
        <w:t>8</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_Toc29078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val="en-US" w:eastAsia="zh-CN"/>
        </w:rPr>
        <w:t>（五）评价标准</w:t>
      </w:r>
      <w:r>
        <w:tab/>
      </w:r>
      <w:r>
        <w:fldChar w:fldCharType="begin"/>
      </w:r>
      <w:r>
        <w:instrText xml:space="preserve"> PAGEREF _Toc29078 \h </w:instrText>
      </w:r>
      <w:r>
        <w:fldChar w:fldCharType="separate"/>
      </w:r>
      <w:r>
        <w:t>8</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_Toc7964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eastAsia="zh-CN"/>
        </w:rPr>
        <w:t>（</w:t>
      </w:r>
      <w:r>
        <w:rPr>
          <w:rFonts w:hint="eastAsia" w:ascii="仿宋_GB2312" w:hAnsi="仿宋_GB2312" w:eastAsia="仿宋_GB2312" w:cs="仿宋_GB2312"/>
          <w:bCs/>
          <w:szCs w:val="28"/>
          <w:lang w:val="en-US" w:eastAsia="zh-CN"/>
        </w:rPr>
        <w:t>六</w:t>
      </w:r>
      <w:r>
        <w:rPr>
          <w:rFonts w:hint="eastAsia" w:ascii="仿宋_GB2312" w:hAnsi="仿宋_GB2312" w:eastAsia="仿宋_GB2312" w:cs="仿宋_GB2312"/>
          <w:bCs/>
          <w:szCs w:val="28"/>
          <w:lang w:eastAsia="zh-CN"/>
        </w:rPr>
        <w:t>）</w:t>
      </w:r>
      <w:r>
        <w:rPr>
          <w:rFonts w:hint="eastAsia" w:ascii="仿宋_GB2312" w:hAnsi="仿宋_GB2312" w:eastAsia="仿宋_GB2312" w:cs="仿宋_GB2312"/>
          <w:bCs/>
          <w:szCs w:val="28"/>
        </w:rPr>
        <w:t>评价</w:t>
      </w:r>
      <w:r>
        <w:rPr>
          <w:rFonts w:hint="eastAsia" w:ascii="仿宋_GB2312" w:hAnsi="仿宋_GB2312" w:eastAsia="仿宋_GB2312" w:cs="仿宋_GB2312"/>
          <w:bCs/>
          <w:szCs w:val="28"/>
          <w:lang w:val="en-US" w:eastAsia="zh-CN"/>
        </w:rPr>
        <w:t>组织实施</w:t>
      </w:r>
      <w:r>
        <w:tab/>
      </w:r>
      <w:r>
        <w:fldChar w:fldCharType="begin"/>
      </w:r>
      <w:r>
        <w:instrText xml:space="preserve"> PAGEREF _Toc7964 \h </w:instrText>
      </w:r>
      <w:r>
        <w:fldChar w:fldCharType="separate"/>
      </w:r>
      <w:r>
        <w:t>9</w:t>
      </w:r>
      <w:r>
        <w:fldChar w:fldCharType="end"/>
      </w:r>
      <w:r>
        <w:rPr>
          <w:rFonts w:hint="eastAsia" w:ascii="仿宋_GB2312" w:hAnsi="仿宋_GB2312" w:eastAsia="仿宋_GB2312" w:cs="仿宋_GB2312"/>
          <w:spacing w:val="2"/>
          <w:szCs w:val="28"/>
          <w:highlight w:val="none"/>
        </w:rPr>
        <w:fldChar w:fldCharType="end"/>
      </w:r>
    </w:p>
    <w:p>
      <w:pPr>
        <w:pStyle w:val="8"/>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_Toc9579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rPr>
        <w:t>三、综合评价结论及指标分析</w:t>
      </w:r>
      <w:r>
        <w:tab/>
      </w:r>
      <w:r>
        <w:fldChar w:fldCharType="begin"/>
      </w:r>
      <w:r>
        <w:instrText xml:space="preserve"> PAGEREF _Toc9579 \h </w:instrText>
      </w:r>
      <w:r>
        <w:fldChar w:fldCharType="separate"/>
      </w:r>
      <w:r>
        <w:t>10</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_Toc8087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（一）决策情况分析</w:t>
      </w:r>
      <w:r>
        <w:tab/>
      </w:r>
      <w:r>
        <w:fldChar w:fldCharType="begin"/>
      </w:r>
      <w:r>
        <w:instrText xml:space="preserve"> PAGEREF _Toc8087 \h </w:instrText>
      </w:r>
      <w:r>
        <w:fldChar w:fldCharType="separate"/>
      </w:r>
      <w:r>
        <w:t>11</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_Toc31702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（二）过程情况分析</w:t>
      </w:r>
      <w:r>
        <w:tab/>
      </w:r>
      <w:r>
        <w:fldChar w:fldCharType="begin"/>
      </w:r>
      <w:r>
        <w:instrText xml:space="preserve"> PAGEREF _Toc31702 \h </w:instrText>
      </w:r>
      <w:r>
        <w:fldChar w:fldCharType="separate"/>
      </w:r>
      <w:r>
        <w:t>11</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_Toc30547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（三）产出情况分析</w:t>
      </w:r>
      <w:r>
        <w:tab/>
      </w:r>
      <w:r>
        <w:fldChar w:fldCharType="begin"/>
      </w:r>
      <w:r>
        <w:instrText xml:space="preserve"> PAGEREF _Toc30547 \h </w:instrText>
      </w:r>
      <w:r>
        <w:fldChar w:fldCharType="separate"/>
      </w:r>
      <w:r>
        <w:t>12</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_Toc19669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（四）效益情况分析</w:t>
      </w:r>
      <w:r>
        <w:tab/>
      </w:r>
      <w:r>
        <w:fldChar w:fldCharType="begin"/>
      </w:r>
      <w:r>
        <w:instrText xml:space="preserve"> PAGEREF _Toc19669 \h </w:instrText>
      </w:r>
      <w:r>
        <w:fldChar w:fldCharType="separate"/>
      </w:r>
      <w:r>
        <w:t>12</w:t>
      </w:r>
      <w:r>
        <w:fldChar w:fldCharType="end"/>
      </w:r>
      <w:r>
        <w:rPr>
          <w:rFonts w:hint="eastAsia" w:ascii="仿宋_GB2312" w:hAnsi="仿宋_GB2312" w:eastAsia="仿宋_GB2312" w:cs="仿宋_GB2312"/>
          <w:spacing w:val="2"/>
          <w:szCs w:val="28"/>
          <w:highlight w:val="none"/>
        </w:rPr>
        <w:fldChar w:fldCharType="end"/>
      </w:r>
    </w:p>
    <w:p>
      <w:pPr>
        <w:pStyle w:val="8"/>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_Toc29150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lang w:val="en-US" w:eastAsia="zh-CN"/>
        </w:rPr>
        <w:t>四、主要经验及做法</w:t>
      </w:r>
      <w:r>
        <w:tab/>
      </w:r>
      <w:r>
        <w:fldChar w:fldCharType="begin"/>
      </w:r>
      <w:r>
        <w:instrText xml:space="preserve"> PAGEREF _Toc29150 \h </w:instrText>
      </w:r>
      <w:r>
        <w:fldChar w:fldCharType="separate"/>
      </w:r>
      <w:r>
        <w:t>12</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_Toc15962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pacing w:val="7"/>
          <w:szCs w:val="28"/>
          <w:lang w:eastAsia="zh-CN"/>
        </w:rPr>
        <w:t>（</w:t>
      </w:r>
      <w:r>
        <w:rPr>
          <w:rFonts w:hint="eastAsia" w:ascii="仿宋_GB2312" w:hAnsi="仿宋_GB2312" w:eastAsia="仿宋_GB2312" w:cs="仿宋_GB2312"/>
          <w:bCs/>
          <w:spacing w:val="7"/>
          <w:szCs w:val="28"/>
          <w:lang w:val="en-US" w:eastAsia="zh-CN"/>
        </w:rPr>
        <w:t>一</w:t>
      </w:r>
      <w:r>
        <w:rPr>
          <w:rFonts w:hint="eastAsia" w:ascii="仿宋_GB2312" w:hAnsi="仿宋_GB2312" w:eastAsia="仿宋_GB2312" w:cs="仿宋_GB2312"/>
          <w:bCs/>
          <w:spacing w:val="7"/>
          <w:szCs w:val="28"/>
          <w:lang w:eastAsia="zh-CN"/>
        </w:rPr>
        <w:t>）</w:t>
      </w:r>
      <w:r>
        <w:rPr>
          <w:rFonts w:hint="eastAsia" w:ascii="仿宋_GB2312" w:hAnsi="仿宋_GB2312" w:eastAsia="仿宋_GB2312" w:cs="仿宋_GB2312"/>
          <w:bCs/>
          <w:spacing w:val="7"/>
          <w:szCs w:val="28"/>
          <w:lang w:val="en-US" w:eastAsia="zh-CN"/>
        </w:rPr>
        <w:t>扎实推进民生实事项目建设</w:t>
      </w:r>
      <w:r>
        <w:tab/>
      </w:r>
      <w:r>
        <w:fldChar w:fldCharType="begin"/>
      </w:r>
      <w:r>
        <w:instrText xml:space="preserve"> PAGEREF _Toc15962 \h </w:instrText>
      </w:r>
      <w:r>
        <w:fldChar w:fldCharType="separate"/>
      </w:r>
      <w:r>
        <w:t>12</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_Toc7918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pacing w:val="7"/>
          <w:szCs w:val="28"/>
          <w:lang w:eastAsia="zh-CN"/>
        </w:rPr>
        <w:t>（</w:t>
      </w:r>
      <w:r>
        <w:rPr>
          <w:rFonts w:hint="eastAsia" w:ascii="仿宋_GB2312" w:hAnsi="仿宋_GB2312" w:eastAsia="仿宋_GB2312" w:cs="仿宋_GB2312"/>
          <w:bCs/>
          <w:spacing w:val="7"/>
          <w:szCs w:val="28"/>
          <w:lang w:val="en-US" w:eastAsia="zh-CN"/>
        </w:rPr>
        <w:t>二</w:t>
      </w:r>
      <w:r>
        <w:rPr>
          <w:rFonts w:hint="eastAsia" w:ascii="仿宋_GB2312" w:hAnsi="仿宋_GB2312" w:eastAsia="仿宋_GB2312" w:cs="仿宋_GB2312"/>
          <w:bCs/>
          <w:spacing w:val="7"/>
          <w:szCs w:val="28"/>
          <w:lang w:eastAsia="zh-CN"/>
        </w:rPr>
        <w:t>）</w:t>
      </w:r>
      <w:r>
        <w:rPr>
          <w:rFonts w:hint="eastAsia" w:ascii="仿宋_GB2312" w:hAnsi="仿宋_GB2312" w:eastAsia="仿宋_GB2312" w:cs="仿宋_GB2312"/>
          <w:bCs/>
          <w:spacing w:val="7"/>
          <w:szCs w:val="28"/>
          <w:lang w:val="en-US" w:eastAsia="zh-CN"/>
        </w:rPr>
        <w:t>办好办实民生工程</w:t>
      </w:r>
      <w:r>
        <w:tab/>
      </w:r>
      <w:r>
        <w:fldChar w:fldCharType="begin"/>
      </w:r>
      <w:r>
        <w:instrText xml:space="preserve"> PAGEREF _Toc7918 \h </w:instrText>
      </w:r>
      <w:r>
        <w:fldChar w:fldCharType="separate"/>
      </w:r>
      <w:r>
        <w:t>13</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_Toc31244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pacing w:val="7"/>
          <w:szCs w:val="28"/>
          <w:lang w:eastAsia="zh-CN"/>
        </w:rPr>
        <w:t>（</w:t>
      </w:r>
      <w:r>
        <w:rPr>
          <w:rFonts w:hint="eastAsia" w:ascii="仿宋_GB2312" w:hAnsi="仿宋_GB2312" w:eastAsia="仿宋_GB2312" w:cs="仿宋_GB2312"/>
          <w:bCs/>
          <w:spacing w:val="7"/>
          <w:szCs w:val="28"/>
          <w:lang w:val="en-US" w:eastAsia="zh-CN"/>
        </w:rPr>
        <w:t>三</w:t>
      </w:r>
      <w:r>
        <w:rPr>
          <w:rFonts w:hint="eastAsia" w:ascii="仿宋_GB2312" w:hAnsi="仿宋_GB2312" w:eastAsia="仿宋_GB2312" w:cs="仿宋_GB2312"/>
          <w:bCs/>
          <w:spacing w:val="7"/>
          <w:szCs w:val="28"/>
          <w:lang w:eastAsia="zh-CN"/>
        </w:rPr>
        <w:t>）</w:t>
      </w:r>
      <w:r>
        <w:rPr>
          <w:rFonts w:hint="eastAsia" w:ascii="仿宋_GB2312" w:hAnsi="仿宋_GB2312" w:eastAsia="仿宋_GB2312" w:cs="仿宋_GB2312"/>
          <w:bCs/>
          <w:spacing w:val="7"/>
          <w:szCs w:val="28"/>
          <w:lang w:val="en-US" w:eastAsia="zh-CN"/>
        </w:rPr>
        <w:t>全心全意惠民生</w:t>
      </w:r>
      <w:r>
        <w:tab/>
      </w:r>
      <w:r>
        <w:fldChar w:fldCharType="begin"/>
      </w:r>
      <w:r>
        <w:instrText xml:space="preserve"> PAGEREF _Toc31244 \h </w:instrText>
      </w:r>
      <w:r>
        <w:fldChar w:fldCharType="separate"/>
      </w:r>
      <w:r>
        <w:t>13</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_Toc17746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pacing w:val="7"/>
          <w:szCs w:val="28"/>
          <w:lang w:eastAsia="zh-CN"/>
        </w:rPr>
        <w:t>（</w:t>
      </w:r>
      <w:r>
        <w:rPr>
          <w:rFonts w:hint="eastAsia" w:ascii="仿宋_GB2312" w:hAnsi="仿宋_GB2312" w:eastAsia="仿宋_GB2312" w:cs="仿宋_GB2312"/>
          <w:bCs/>
          <w:spacing w:val="7"/>
          <w:szCs w:val="28"/>
          <w:lang w:val="en-US" w:eastAsia="zh-CN"/>
        </w:rPr>
        <w:t>四</w:t>
      </w:r>
      <w:r>
        <w:rPr>
          <w:rFonts w:hint="eastAsia" w:ascii="仿宋_GB2312" w:hAnsi="仿宋_GB2312" w:eastAsia="仿宋_GB2312" w:cs="仿宋_GB2312"/>
          <w:bCs/>
          <w:spacing w:val="7"/>
          <w:szCs w:val="28"/>
          <w:lang w:eastAsia="zh-CN"/>
        </w:rPr>
        <w:t>）</w:t>
      </w:r>
      <w:r>
        <w:rPr>
          <w:rFonts w:hint="eastAsia" w:ascii="仿宋_GB2312" w:hAnsi="仿宋_GB2312" w:eastAsia="仿宋_GB2312" w:cs="仿宋_GB2312"/>
          <w:bCs/>
          <w:spacing w:val="7"/>
          <w:szCs w:val="28"/>
          <w:lang w:val="en-US" w:eastAsia="zh-CN"/>
        </w:rPr>
        <w:t>结合实际各</w:t>
      </w:r>
      <w:r>
        <w:rPr>
          <w:rFonts w:hint="eastAsia" w:ascii="仿宋_GB2312" w:hAnsi="仿宋_GB2312" w:eastAsia="仿宋_GB2312" w:cs="仿宋_GB2312"/>
          <w:bCs/>
          <w:spacing w:val="7"/>
          <w:szCs w:val="28"/>
          <w:highlight w:val="none"/>
          <w:lang w:val="en-US" w:eastAsia="zh-CN"/>
        </w:rPr>
        <w:t>具</w:t>
      </w:r>
      <w:r>
        <w:rPr>
          <w:rFonts w:hint="eastAsia" w:ascii="仿宋_GB2312" w:hAnsi="仿宋_GB2312" w:eastAsia="仿宋_GB2312" w:cs="仿宋_GB2312"/>
          <w:bCs/>
          <w:spacing w:val="7"/>
          <w:szCs w:val="28"/>
          <w:lang w:val="en-US" w:eastAsia="zh-CN"/>
        </w:rPr>
        <w:t>特色</w:t>
      </w:r>
      <w:r>
        <w:tab/>
      </w:r>
      <w:r>
        <w:fldChar w:fldCharType="begin"/>
      </w:r>
      <w:r>
        <w:instrText xml:space="preserve"> PAGEREF _Toc17746 \h </w:instrText>
      </w:r>
      <w:r>
        <w:fldChar w:fldCharType="separate"/>
      </w:r>
      <w:r>
        <w:t>13</w:t>
      </w:r>
      <w:r>
        <w:fldChar w:fldCharType="end"/>
      </w:r>
      <w:r>
        <w:rPr>
          <w:rFonts w:hint="eastAsia" w:ascii="仿宋_GB2312" w:hAnsi="仿宋_GB2312" w:eastAsia="仿宋_GB2312" w:cs="仿宋_GB2312"/>
          <w:spacing w:val="2"/>
          <w:szCs w:val="28"/>
          <w:highlight w:val="none"/>
        </w:rPr>
        <w:fldChar w:fldCharType="end"/>
      </w:r>
    </w:p>
    <w:p>
      <w:pPr>
        <w:pStyle w:val="8"/>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_Toc5138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lang w:val="en-US" w:eastAsia="zh-CN"/>
        </w:rPr>
        <w:t>五</w:t>
      </w:r>
      <w:r>
        <w:rPr>
          <w:rFonts w:hint="eastAsia" w:ascii="仿宋_GB2312" w:hAnsi="仿宋_GB2312" w:eastAsia="仿宋_GB2312" w:cs="仿宋_GB2312"/>
          <w:bCs/>
          <w:szCs w:val="28"/>
          <w:highlight w:val="none"/>
        </w:rPr>
        <w:t>、存在的问题</w:t>
      </w:r>
      <w:r>
        <w:tab/>
      </w:r>
      <w:r>
        <w:fldChar w:fldCharType="begin"/>
      </w:r>
      <w:r>
        <w:instrText xml:space="preserve"> PAGEREF _Toc5138 \h </w:instrText>
      </w:r>
      <w:r>
        <w:fldChar w:fldCharType="separate"/>
      </w:r>
      <w:r>
        <w:t>13</w:t>
      </w:r>
      <w:r>
        <w:fldChar w:fldCharType="end"/>
      </w:r>
      <w:r>
        <w:rPr>
          <w:rFonts w:hint="eastAsia" w:ascii="仿宋_GB2312" w:hAnsi="仿宋_GB2312" w:eastAsia="仿宋_GB2312" w:cs="仿宋_GB2312"/>
          <w:spacing w:val="2"/>
          <w:szCs w:val="28"/>
          <w:highlight w:val="none"/>
        </w:rPr>
        <w:fldChar w:fldCharType="end"/>
      </w:r>
    </w:p>
    <w:p>
      <w:pPr>
        <w:pStyle w:val="5"/>
        <w:tabs>
          <w:tab w:val="right" w:leader="dot" w:pos="8306"/>
        </w:tabs>
        <w:ind w:left="0" w:leftChars="0" w:firstLine="428" w:firstLineChars="200"/>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_Toc711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val="en-US" w:eastAsia="zh-CN"/>
        </w:rPr>
        <w:t>（一）</w:t>
      </w:r>
      <w:r>
        <w:rPr>
          <w:rFonts w:hint="default" w:ascii="仿宋_GB2312" w:hAnsi="仿宋_GB2312" w:eastAsia="仿宋_GB2312" w:cs="仿宋_GB2312"/>
          <w:bCs/>
          <w:szCs w:val="28"/>
          <w:lang w:val="en-US" w:eastAsia="zh-CN"/>
        </w:rPr>
        <w:t>绩效目标细化、量化程度不足</w:t>
      </w:r>
      <w:r>
        <w:tab/>
      </w:r>
      <w:r>
        <w:fldChar w:fldCharType="begin"/>
      </w:r>
      <w:r>
        <w:instrText xml:space="preserve"> PAGEREF _Toc711 \h </w:instrText>
      </w:r>
      <w:r>
        <w:fldChar w:fldCharType="separate"/>
      </w:r>
      <w:r>
        <w:t>13</w:t>
      </w:r>
      <w:r>
        <w:fldChar w:fldCharType="end"/>
      </w:r>
      <w:r>
        <w:rPr>
          <w:rFonts w:hint="eastAsia" w:ascii="仿宋_GB2312" w:hAnsi="仿宋_GB2312" w:eastAsia="仿宋_GB2312" w:cs="仿宋_GB2312"/>
          <w:spacing w:val="2"/>
          <w:szCs w:val="28"/>
          <w:highlight w:val="none"/>
        </w:rPr>
        <w:fldChar w:fldCharType="end"/>
      </w:r>
    </w:p>
    <w:p>
      <w:pPr>
        <w:pStyle w:val="5"/>
        <w:tabs>
          <w:tab w:val="right" w:leader="dot" w:pos="8306"/>
        </w:tabs>
        <w:ind w:left="0" w:leftChars="0" w:firstLine="428" w:firstLineChars="200"/>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_Toc24552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lang w:val="en-US" w:eastAsia="zh-CN"/>
        </w:rPr>
        <w:t>（二）预算额度与工作任务匹配性较差</w:t>
      </w:r>
      <w:r>
        <w:tab/>
      </w:r>
      <w:r>
        <w:fldChar w:fldCharType="begin"/>
      </w:r>
      <w:r>
        <w:instrText xml:space="preserve"> PAGEREF _Toc24552 \h </w:instrText>
      </w:r>
      <w:r>
        <w:fldChar w:fldCharType="separate"/>
      </w:r>
      <w:r>
        <w:t>13</w:t>
      </w:r>
      <w:r>
        <w:fldChar w:fldCharType="end"/>
      </w:r>
      <w:r>
        <w:rPr>
          <w:rFonts w:hint="eastAsia" w:ascii="仿宋_GB2312" w:hAnsi="仿宋_GB2312" w:eastAsia="仿宋_GB2312" w:cs="仿宋_GB2312"/>
          <w:spacing w:val="2"/>
          <w:szCs w:val="28"/>
          <w:highlight w:val="none"/>
        </w:rPr>
        <w:fldChar w:fldCharType="end"/>
      </w:r>
    </w:p>
    <w:p>
      <w:pPr>
        <w:pStyle w:val="5"/>
        <w:tabs>
          <w:tab w:val="right" w:leader="dot" w:pos="8306"/>
        </w:tabs>
        <w:ind w:left="0" w:leftChars="0" w:firstLine="428" w:firstLineChars="200"/>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_Toc32239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lang w:val="en-US" w:eastAsia="zh-CN"/>
        </w:rPr>
        <w:t>（三）财政资金支出率较低</w:t>
      </w:r>
      <w:r>
        <w:tab/>
      </w:r>
      <w:r>
        <w:fldChar w:fldCharType="begin"/>
      </w:r>
      <w:r>
        <w:instrText xml:space="preserve"> PAGEREF _Toc32239 \h </w:instrText>
      </w:r>
      <w:r>
        <w:fldChar w:fldCharType="separate"/>
      </w:r>
      <w:r>
        <w:t>14</w:t>
      </w:r>
      <w:r>
        <w:fldChar w:fldCharType="end"/>
      </w:r>
      <w:r>
        <w:rPr>
          <w:rFonts w:hint="eastAsia" w:ascii="仿宋_GB2312" w:hAnsi="仿宋_GB2312" w:eastAsia="仿宋_GB2312" w:cs="仿宋_GB2312"/>
          <w:spacing w:val="2"/>
          <w:szCs w:val="28"/>
          <w:highlight w:val="none"/>
        </w:rPr>
        <w:fldChar w:fldCharType="end"/>
      </w:r>
    </w:p>
    <w:p>
      <w:pPr>
        <w:pStyle w:val="5"/>
        <w:tabs>
          <w:tab w:val="right" w:leader="dot" w:pos="8306"/>
        </w:tabs>
        <w:ind w:left="0" w:leftChars="0" w:firstLine="428" w:firstLineChars="200"/>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_Toc23975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val="en-US" w:eastAsia="zh-CN"/>
        </w:rPr>
        <w:t>（四）</w:t>
      </w:r>
      <w:r>
        <w:rPr>
          <w:rFonts w:hint="eastAsia" w:ascii="仿宋_GB2312" w:hAnsi="仿宋_GB2312" w:eastAsia="仿宋_GB2312" w:cs="仿宋_GB2312"/>
          <w:bCs/>
          <w:szCs w:val="28"/>
        </w:rPr>
        <w:t>资金支付不规范，内控建设有待加强</w:t>
      </w:r>
      <w:r>
        <w:tab/>
      </w:r>
      <w:r>
        <w:fldChar w:fldCharType="begin"/>
      </w:r>
      <w:r>
        <w:instrText xml:space="preserve"> PAGEREF _Toc23975 \h </w:instrText>
      </w:r>
      <w:r>
        <w:fldChar w:fldCharType="separate"/>
      </w:r>
      <w:r>
        <w:t>15</w:t>
      </w:r>
      <w:r>
        <w:fldChar w:fldCharType="end"/>
      </w:r>
      <w:r>
        <w:rPr>
          <w:rFonts w:hint="eastAsia" w:ascii="仿宋_GB2312" w:hAnsi="仿宋_GB2312" w:eastAsia="仿宋_GB2312" w:cs="仿宋_GB2312"/>
          <w:spacing w:val="2"/>
          <w:szCs w:val="28"/>
          <w:highlight w:val="none"/>
        </w:rPr>
        <w:fldChar w:fldCharType="end"/>
      </w:r>
    </w:p>
    <w:p>
      <w:pPr>
        <w:pStyle w:val="5"/>
        <w:tabs>
          <w:tab w:val="right" w:leader="dot" w:pos="8306"/>
        </w:tabs>
        <w:ind w:left="0" w:leftChars="0" w:firstLine="428" w:firstLineChars="200"/>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_Toc2162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lang w:val="en-US" w:eastAsia="zh-CN"/>
        </w:rPr>
        <w:t>（五）未签订合同或合同签订内容不完整</w:t>
      </w:r>
      <w:r>
        <w:tab/>
      </w:r>
      <w:r>
        <w:fldChar w:fldCharType="begin"/>
      </w:r>
      <w:r>
        <w:instrText xml:space="preserve"> PAGEREF _Toc2162 \h </w:instrText>
      </w:r>
      <w:r>
        <w:fldChar w:fldCharType="separate"/>
      </w:r>
      <w:r>
        <w:t>15</w:t>
      </w:r>
      <w:r>
        <w:fldChar w:fldCharType="end"/>
      </w:r>
      <w:r>
        <w:rPr>
          <w:rFonts w:hint="eastAsia" w:ascii="仿宋_GB2312" w:hAnsi="仿宋_GB2312" w:eastAsia="仿宋_GB2312" w:cs="仿宋_GB2312"/>
          <w:spacing w:val="2"/>
          <w:szCs w:val="28"/>
          <w:highlight w:val="none"/>
        </w:rPr>
        <w:fldChar w:fldCharType="end"/>
      </w:r>
    </w:p>
    <w:p>
      <w:pPr>
        <w:pStyle w:val="5"/>
        <w:tabs>
          <w:tab w:val="right" w:leader="dot" w:pos="8306"/>
        </w:tabs>
        <w:ind w:left="0" w:leftChars="0" w:firstLine="428" w:firstLineChars="200"/>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_Toc2493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lang w:val="en-US" w:eastAsia="zh-CN"/>
        </w:rPr>
        <w:t>（六）绩效理念不强，绩效管理工作有待提高</w:t>
      </w:r>
      <w:r>
        <w:tab/>
      </w:r>
      <w:r>
        <w:fldChar w:fldCharType="begin"/>
      </w:r>
      <w:r>
        <w:instrText xml:space="preserve"> PAGEREF _Toc2493 \h </w:instrText>
      </w:r>
      <w:r>
        <w:fldChar w:fldCharType="separate"/>
      </w:r>
      <w:r>
        <w:t>16</w:t>
      </w:r>
      <w:r>
        <w:fldChar w:fldCharType="end"/>
      </w:r>
      <w:r>
        <w:rPr>
          <w:rFonts w:hint="eastAsia" w:ascii="仿宋_GB2312" w:hAnsi="仿宋_GB2312" w:eastAsia="仿宋_GB2312" w:cs="仿宋_GB2312"/>
          <w:spacing w:val="2"/>
          <w:szCs w:val="28"/>
          <w:highlight w:val="none"/>
        </w:rPr>
        <w:fldChar w:fldCharType="end"/>
      </w:r>
    </w:p>
    <w:p>
      <w:pPr>
        <w:pStyle w:val="8"/>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_Toc27325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lang w:val="en-US" w:eastAsia="zh-CN"/>
        </w:rPr>
        <w:t>六</w:t>
      </w:r>
      <w:r>
        <w:rPr>
          <w:rFonts w:hint="eastAsia" w:ascii="仿宋_GB2312" w:hAnsi="仿宋_GB2312" w:eastAsia="仿宋_GB2312" w:cs="仿宋_GB2312"/>
          <w:bCs/>
          <w:szCs w:val="28"/>
          <w:highlight w:val="none"/>
        </w:rPr>
        <w:t>、有关建议</w:t>
      </w:r>
      <w:r>
        <w:tab/>
      </w:r>
      <w:r>
        <w:fldChar w:fldCharType="begin"/>
      </w:r>
      <w:r>
        <w:instrText xml:space="preserve"> PAGEREF _Toc27325 \h </w:instrText>
      </w:r>
      <w:r>
        <w:fldChar w:fldCharType="separate"/>
      </w:r>
      <w:r>
        <w:t>17</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_Toc32707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val="en-US" w:eastAsia="zh-CN"/>
        </w:rPr>
        <w:t>（一）强化绩效管理理念，规范设置绩效目标</w:t>
      </w:r>
      <w:r>
        <w:tab/>
      </w:r>
      <w:r>
        <w:fldChar w:fldCharType="begin"/>
      </w:r>
      <w:r>
        <w:instrText xml:space="preserve"> PAGEREF _Toc32707 \h </w:instrText>
      </w:r>
      <w:r>
        <w:fldChar w:fldCharType="separate"/>
      </w:r>
      <w:r>
        <w:t>17</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_Toc18302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val="en-US" w:eastAsia="zh-CN"/>
        </w:rPr>
        <w:t>（二）科学编制预算，提高预算执行率</w:t>
      </w:r>
      <w:r>
        <w:tab/>
      </w:r>
      <w:r>
        <w:fldChar w:fldCharType="begin"/>
      </w:r>
      <w:r>
        <w:instrText xml:space="preserve"> PAGEREF _Toc18302 \h </w:instrText>
      </w:r>
      <w:r>
        <w:fldChar w:fldCharType="separate"/>
      </w:r>
      <w:r>
        <w:t>17</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_Toc26456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val="en-US" w:eastAsia="zh-CN"/>
        </w:rPr>
        <w:t>（三）加强项目宣传，切实发挥项目效益</w:t>
      </w:r>
      <w:r>
        <w:tab/>
      </w:r>
      <w:r>
        <w:fldChar w:fldCharType="begin"/>
      </w:r>
      <w:r>
        <w:instrText xml:space="preserve"> PAGEREF _Toc26456 \h </w:instrText>
      </w:r>
      <w:r>
        <w:fldChar w:fldCharType="separate"/>
      </w:r>
      <w:r>
        <w:t>17</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_Toc16470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val="en-US" w:eastAsia="zh-CN"/>
        </w:rPr>
        <w:t>（四）严格资金管理，规范资金支付</w:t>
      </w:r>
      <w:r>
        <w:tab/>
      </w:r>
      <w:r>
        <w:fldChar w:fldCharType="begin"/>
      </w:r>
      <w:r>
        <w:instrText xml:space="preserve"> PAGEREF _Toc16470 \h </w:instrText>
      </w:r>
      <w:r>
        <w:fldChar w:fldCharType="separate"/>
      </w:r>
      <w:r>
        <w:t>18</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_Toc29350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val="en-US" w:eastAsia="zh-CN"/>
        </w:rPr>
        <w:t>（五）加强项目跟踪管理，重视绩效自评工作</w:t>
      </w:r>
      <w:r>
        <w:tab/>
      </w:r>
      <w:r>
        <w:fldChar w:fldCharType="begin"/>
      </w:r>
      <w:r>
        <w:instrText xml:space="preserve"> PAGEREF _Toc29350 \h </w:instrText>
      </w:r>
      <w:r>
        <w:fldChar w:fldCharType="separate"/>
      </w:r>
      <w:r>
        <w:t>18</w:t>
      </w:r>
      <w:r>
        <w:fldChar w:fldCharType="end"/>
      </w:r>
      <w:r>
        <w:rPr>
          <w:rFonts w:hint="eastAsia" w:ascii="仿宋_GB2312" w:hAnsi="仿宋_GB2312" w:eastAsia="仿宋_GB2312" w:cs="仿宋_GB2312"/>
          <w:spacing w:val="2"/>
          <w:szCs w:val="28"/>
          <w:highlight w:val="none"/>
        </w:rPr>
        <w:fldChar w:fldCharType="end"/>
      </w:r>
    </w:p>
    <w:p>
      <w:pPr>
        <w:pStyle w:val="8"/>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_Toc12044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val="0"/>
          <w:kern w:val="0"/>
          <w:szCs w:val="28"/>
          <w:lang w:val="en-US" w:eastAsia="zh-CN"/>
        </w:rPr>
        <w:t>七、其他需要说明的情况</w:t>
      </w:r>
      <w:r>
        <w:tab/>
      </w:r>
      <w:r>
        <w:fldChar w:fldCharType="begin"/>
      </w:r>
      <w:r>
        <w:instrText xml:space="preserve"> PAGEREF _Toc12044 \h </w:instrText>
      </w:r>
      <w:r>
        <w:fldChar w:fldCharType="separate"/>
      </w:r>
      <w:r>
        <w:t>18</w:t>
      </w:r>
      <w:r>
        <w:fldChar w:fldCharType="end"/>
      </w:r>
      <w:r>
        <w:rPr>
          <w:rFonts w:hint="eastAsia" w:ascii="仿宋_GB2312" w:hAnsi="仿宋_GB2312" w:eastAsia="仿宋_GB2312" w:cs="仿宋_GB2312"/>
          <w:spacing w:val="2"/>
          <w:szCs w:val="28"/>
          <w:highlight w:val="none"/>
        </w:rPr>
        <w:fldChar w:fldCharType="end"/>
      </w:r>
    </w:p>
    <w:p>
      <w:pPr>
        <w:pStyle w:val="10"/>
        <w:widowControl w:val="0"/>
        <w:wordWrap/>
        <w:adjustRightInd/>
        <w:snapToGrid/>
        <w:spacing w:before="0" w:beforeAutospacing="0" w:after="0" w:afterAutospacing="0" w:line="360" w:lineRule="auto"/>
        <w:ind w:firstLine="488" w:firstLineChars="200"/>
        <w:jc w:val="both"/>
        <w:textAlignment w:val="auto"/>
        <w:rPr>
          <w:rFonts w:hint="eastAsia" w:ascii="仿宋_GB2312" w:hAnsi="仿宋_GB2312" w:eastAsia="仿宋_GB2312" w:cs="仿宋_GB2312"/>
          <w:spacing w:val="2"/>
          <w:sz w:val="28"/>
          <w:szCs w:val="28"/>
          <w:highlight w:val="none"/>
        </w:rPr>
      </w:pPr>
      <w:r>
        <w:rPr>
          <w:rFonts w:hint="eastAsia" w:ascii="仿宋_GB2312" w:hAnsi="仿宋_GB2312" w:eastAsia="仿宋_GB2312" w:cs="仿宋_GB2312"/>
          <w:spacing w:val="2"/>
          <w:szCs w:val="28"/>
          <w:highlight w:val="none"/>
        </w:rPr>
        <w:fldChar w:fldCharType="end"/>
      </w:r>
    </w:p>
    <w:p>
      <w:pPr>
        <w:pStyle w:val="10"/>
        <w:widowControl w:val="0"/>
        <w:wordWrap/>
        <w:adjustRightInd/>
        <w:snapToGrid/>
        <w:spacing w:before="0" w:beforeAutospacing="0" w:after="0" w:afterAutospacing="0" w:line="360" w:lineRule="auto"/>
        <w:ind w:firstLine="568" w:firstLineChars="200"/>
        <w:jc w:val="both"/>
        <w:textAlignment w:val="auto"/>
        <w:rPr>
          <w:rFonts w:hint="eastAsia" w:ascii="仿宋_GB2312" w:hAnsi="仿宋_GB2312" w:eastAsia="仿宋_GB2312" w:cs="仿宋_GB2312"/>
          <w:spacing w:val="2"/>
          <w:sz w:val="28"/>
          <w:szCs w:val="28"/>
          <w:highlight w:val="none"/>
        </w:rPr>
        <w:sectPr>
          <w:headerReference r:id="rId4" w:type="default"/>
          <w:footerReference r:id="rId5" w:type="default"/>
          <w:pgSz w:w="11906" w:h="16838"/>
          <w:pgMar w:top="1440" w:right="1800" w:bottom="1440" w:left="1800" w:header="851" w:footer="992" w:gutter="0"/>
          <w:pgBorders w:offsetFrom="page">
            <w:top w:val="none" w:color="auto" w:sz="0" w:space="0"/>
            <w:left w:val="none" w:color="auto" w:sz="0" w:space="0"/>
            <w:bottom w:val="none" w:color="auto" w:sz="0" w:space="0"/>
            <w:right w:val="none" w:color="auto" w:sz="0" w:space="0"/>
          </w:pgBorders>
          <w:cols w:space="720" w:num="1"/>
          <w:docGrid w:type="lines" w:linePitch="312" w:charSpace="0"/>
        </w:sectPr>
      </w:pPr>
    </w:p>
    <w:p>
      <w:pPr>
        <w:pStyle w:val="10"/>
        <w:widowControl/>
        <w:jc w:val="center"/>
        <w:outlineLvl w:val="0"/>
        <w:rPr>
          <w:rFonts w:hint="eastAsia" w:ascii="仿宋" w:hAnsi="仿宋" w:eastAsia="仿宋" w:cs="仿宋"/>
          <w:b/>
          <w:bCs/>
          <w:spacing w:val="-20"/>
          <w:sz w:val="44"/>
          <w:szCs w:val="44"/>
        </w:rPr>
      </w:pPr>
      <w:bookmarkStart w:id="73" w:name="_Toc13495"/>
      <w:bookmarkStart w:id="74" w:name="_Toc25310"/>
      <w:r>
        <w:rPr>
          <w:rFonts w:hint="eastAsia" w:ascii="仿宋" w:hAnsi="仿宋" w:eastAsia="仿宋" w:cs="仿宋"/>
          <w:b/>
          <w:bCs/>
          <w:spacing w:val="-20"/>
          <w:sz w:val="44"/>
          <w:szCs w:val="44"/>
        </w:rPr>
        <w:t>2022年度乌审旗</w:t>
      </w:r>
      <w:r>
        <w:rPr>
          <w:rFonts w:hint="eastAsia" w:ascii="仿宋" w:hAnsi="仿宋" w:eastAsia="仿宋" w:cs="仿宋"/>
          <w:b/>
          <w:bCs/>
          <w:spacing w:val="-20"/>
          <w:sz w:val="44"/>
          <w:szCs w:val="44"/>
          <w:lang w:val="en-US" w:eastAsia="zh-CN"/>
        </w:rPr>
        <w:t>乌审召镇六</w:t>
      </w:r>
      <w:r>
        <w:rPr>
          <w:rFonts w:hint="eastAsia" w:ascii="仿宋" w:hAnsi="仿宋" w:eastAsia="仿宋" w:cs="仿宋"/>
          <w:b/>
          <w:bCs/>
          <w:spacing w:val="-20"/>
          <w:sz w:val="44"/>
          <w:szCs w:val="44"/>
        </w:rPr>
        <w:t>件民生实事</w:t>
      </w:r>
      <w:bookmarkEnd w:id="73"/>
      <w:bookmarkEnd w:id="74"/>
    </w:p>
    <w:p>
      <w:pPr>
        <w:pStyle w:val="10"/>
        <w:widowControl/>
        <w:jc w:val="center"/>
        <w:rPr>
          <w:rFonts w:hint="eastAsia" w:ascii="仿宋" w:hAnsi="仿宋" w:eastAsia="仿宋" w:cs="仿宋"/>
          <w:b/>
          <w:bCs/>
          <w:spacing w:val="-20"/>
          <w:sz w:val="44"/>
          <w:szCs w:val="44"/>
        </w:rPr>
      </w:pPr>
      <w:r>
        <w:rPr>
          <w:rFonts w:hint="eastAsia" w:ascii="仿宋" w:hAnsi="仿宋" w:eastAsia="仿宋" w:cs="仿宋"/>
          <w:b/>
          <w:bCs/>
          <w:spacing w:val="-20"/>
          <w:sz w:val="44"/>
          <w:szCs w:val="44"/>
          <w:lang w:val="en-US" w:eastAsia="zh-CN"/>
        </w:rPr>
        <w:t>人大代表票决制</w:t>
      </w:r>
      <w:r>
        <w:rPr>
          <w:rFonts w:hint="eastAsia" w:ascii="仿宋" w:hAnsi="仿宋" w:eastAsia="仿宋" w:cs="仿宋"/>
          <w:b/>
          <w:bCs/>
          <w:spacing w:val="-20"/>
          <w:sz w:val="44"/>
          <w:szCs w:val="44"/>
        </w:rPr>
        <w:t>项目</w:t>
      </w:r>
    </w:p>
    <w:p>
      <w:pPr>
        <w:pStyle w:val="10"/>
        <w:widowControl/>
        <w:jc w:val="center"/>
        <w:rPr>
          <w:rFonts w:hint="eastAsia" w:ascii="仿宋" w:hAnsi="仿宋" w:eastAsia="仿宋" w:cs="仿宋"/>
          <w:b/>
          <w:bCs/>
          <w:sz w:val="44"/>
          <w:szCs w:val="44"/>
        </w:rPr>
      </w:pPr>
      <w:r>
        <w:rPr>
          <w:rFonts w:hint="eastAsia" w:ascii="仿宋" w:hAnsi="仿宋" w:eastAsia="仿宋" w:cs="仿宋"/>
          <w:b/>
          <w:bCs/>
          <w:spacing w:val="-20"/>
          <w:sz w:val="44"/>
          <w:szCs w:val="44"/>
        </w:rPr>
        <w:t>绩效评价报告</w:t>
      </w:r>
    </w:p>
    <w:p>
      <w:pPr>
        <w:pStyle w:val="10"/>
        <w:widowControl w:val="0"/>
        <w:wordWrap/>
        <w:adjustRightInd/>
        <w:snapToGrid/>
        <w:spacing w:line="360" w:lineRule="auto"/>
        <w:ind w:firstLine="48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4"/>
          <w:szCs w:val="24"/>
          <w:lang w:val="en-US" w:eastAsia="zh-CN"/>
        </w:rPr>
        <w:t>星舟</w:t>
      </w:r>
      <w:r>
        <w:rPr>
          <w:rFonts w:hint="eastAsia" w:ascii="仿宋_GB2312" w:hAnsi="仿宋_GB2312" w:eastAsia="仿宋_GB2312" w:cs="仿宋_GB2312"/>
          <w:sz w:val="24"/>
          <w:szCs w:val="24"/>
        </w:rPr>
        <w:t>绩评字[202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highlight w:val="none"/>
          <w:lang w:val="en-US" w:eastAsia="zh-CN"/>
        </w:rPr>
        <w:t>5008</w:t>
      </w:r>
      <w:r>
        <w:rPr>
          <w:rFonts w:hint="eastAsia" w:ascii="仿宋_GB2312" w:hAnsi="仿宋_GB2312" w:eastAsia="仿宋_GB2312" w:cs="仿宋_GB2312"/>
          <w:sz w:val="24"/>
          <w:szCs w:val="24"/>
        </w:rPr>
        <w:t>号</w:t>
      </w:r>
      <w:r>
        <w:rPr>
          <w:rFonts w:hint="eastAsia" w:ascii="仿宋_GB2312" w:hAnsi="仿宋_GB2312" w:eastAsia="仿宋_GB2312" w:cs="仿宋_GB2312"/>
          <w:sz w:val="28"/>
          <w:szCs w:val="28"/>
        </w:rPr>
        <w:t xml:space="preserve"> </w:t>
      </w:r>
    </w:p>
    <w:p>
      <w:pPr>
        <w:pStyle w:val="10"/>
        <w:widowControl w:val="0"/>
        <w:wordWrap/>
        <w:adjustRightInd/>
        <w:snapToGrid/>
        <w:spacing w:before="0" w:beforeAutospacing="0" w:after="0" w:afterAutospacing="0" w:line="36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根据</w:t>
      </w:r>
      <w:r>
        <w:rPr>
          <w:rFonts w:hint="eastAsia" w:ascii="仿宋_GB2312" w:hAnsi="仿宋_GB2312" w:eastAsia="仿宋_GB2312" w:cs="仿宋_GB2312"/>
          <w:sz w:val="28"/>
          <w:szCs w:val="28"/>
          <w:lang w:val="en-US" w:eastAsia="zh-CN"/>
        </w:rPr>
        <w:t>《鄂尔多斯市人民政府关于全面实施预算绩效管理的意见》(鄂府发〔2020〕52号)和《鄂尔多斯市财政局关于印发&lt;鄂尔多斯市预算绩效管理实施办法&gt;的通知》(鄂财绩规发〔2020〕2号)等文件要求，星舟事务所受乌审旗财政局委托，于2023 年4月25日至5月30日，对2022年度乌审旗乌审召镇六件民生实事人大代表票决制项目财政资金使用情况实施绩效评价，形成了本绩效评价报告。</w:t>
      </w:r>
    </w:p>
    <w:p>
      <w:pPr>
        <w:pStyle w:val="10"/>
        <w:widowControl w:val="0"/>
        <w:wordWrap/>
        <w:adjustRightInd/>
        <w:snapToGrid/>
        <w:spacing w:before="0" w:beforeAutospacing="0" w:after="0" w:afterAutospacing="0" w:line="360" w:lineRule="auto"/>
        <w:ind w:firstLine="562" w:firstLineChars="200"/>
        <w:jc w:val="both"/>
        <w:textAlignment w:val="auto"/>
        <w:outlineLvl w:val="0"/>
        <w:rPr>
          <w:rFonts w:hint="eastAsia" w:ascii="仿宋_GB2312" w:hAnsi="仿宋_GB2312" w:eastAsia="仿宋_GB2312" w:cs="仿宋_GB2312"/>
          <w:sz w:val="28"/>
          <w:szCs w:val="28"/>
        </w:rPr>
      </w:pPr>
      <w:bookmarkStart w:id="75" w:name="_Toc4733"/>
      <w:bookmarkStart w:id="76" w:name="_Toc1550"/>
      <w:bookmarkStart w:id="77" w:name="_Toc10548"/>
      <w:bookmarkStart w:id="78" w:name="_Toc8938"/>
      <w:r>
        <w:rPr>
          <w:rFonts w:hint="eastAsia" w:ascii="仿宋_GB2312" w:hAnsi="仿宋_GB2312" w:eastAsia="仿宋_GB2312" w:cs="仿宋_GB2312"/>
          <w:b/>
          <w:bCs/>
          <w:sz w:val="28"/>
          <w:szCs w:val="28"/>
        </w:rPr>
        <w:t>一、</w:t>
      </w:r>
      <w:bookmarkEnd w:id="75"/>
      <w:r>
        <w:rPr>
          <w:rFonts w:hint="eastAsia" w:ascii="仿宋_GB2312" w:hAnsi="仿宋_GB2312" w:eastAsia="仿宋_GB2312" w:cs="仿宋_GB2312"/>
          <w:b/>
          <w:bCs/>
          <w:sz w:val="28"/>
          <w:szCs w:val="28"/>
          <w:lang w:val="en-US" w:eastAsia="zh-CN"/>
        </w:rPr>
        <w:t>项目概况</w:t>
      </w:r>
      <w:bookmarkEnd w:id="76"/>
      <w:bookmarkEnd w:id="77"/>
      <w:bookmarkEnd w:id="78"/>
      <w:r>
        <w:rPr>
          <w:rFonts w:hint="eastAsia" w:ascii="仿宋_GB2312" w:hAnsi="仿宋_GB2312" w:eastAsia="仿宋_GB2312" w:cs="仿宋_GB2312"/>
          <w:sz w:val="28"/>
          <w:szCs w:val="28"/>
        </w:rPr>
        <w:t xml:space="preserve"> </w:t>
      </w:r>
    </w:p>
    <w:p>
      <w:pPr>
        <w:pStyle w:val="10"/>
        <w:widowControl w:val="0"/>
        <w:wordWrap/>
        <w:adjustRightInd/>
        <w:snapToGrid/>
        <w:spacing w:before="0" w:beforeAutospacing="0" w:after="0" w:afterAutospacing="0" w:line="360" w:lineRule="auto"/>
        <w:ind w:firstLine="562" w:firstLineChars="200"/>
        <w:jc w:val="both"/>
        <w:textAlignment w:val="auto"/>
        <w:outlineLvl w:val="1"/>
        <w:rPr>
          <w:rFonts w:hint="eastAsia" w:ascii="仿宋_GB2312" w:hAnsi="仿宋_GB2312" w:eastAsia="仿宋_GB2312" w:cs="仿宋_GB2312"/>
          <w:sz w:val="28"/>
          <w:szCs w:val="28"/>
        </w:rPr>
      </w:pPr>
      <w:bookmarkStart w:id="79" w:name="_Toc3716"/>
      <w:bookmarkStart w:id="80" w:name="_Toc5626"/>
      <w:bookmarkStart w:id="81" w:name="_Toc3624"/>
      <w:bookmarkStart w:id="82" w:name="_Toc20284"/>
      <w:r>
        <w:rPr>
          <w:rFonts w:hint="eastAsia" w:ascii="仿宋_GB2312" w:hAnsi="仿宋_GB2312" w:eastAsia="仿宋_GB2312" w:cs="仿宋_GB2312"/>
          <w:b/>
          <w:bCs/>
          <w:sz w:val="28"/>
          <w:szCs w:val="28"/>
        </w:rPr>
        <w:t>（一）</w:t>
      </w:r>
      <w:bookmarkEnd w:id="79"/>
      <w:r>
        <w:rPr>
          <w:rFonts w:hint="eastAsia" w:ascii="仿宋_GB2312" w:hAnsi="仿宋_GB2312" w:eastAsia="仿宋_GB2312" w:cs="仿宋_GB2312"/>
          <w:b/>
          <w:bCs/>
          <w:sz w:val="28"/>
          <w:szCs w:val="28"/>
          <w:lang w:val="en-US" w:eastAsia="zh-CN"/>
        </w:rPr>
        <w:t>基本情况</w:t>
      </w:r>
      <w:bookmarkEnd w:id="80"/>
      <w:bookmarkEnd w:id="81"/>
      <w:bookmarkEnd w:id="82"/>
      <w:r>
        <w:rPr>
          <w:rFonts w:hint="eastAsia" w:ascii="仿宋_GB2312" w:hAnsi="仿宋_GB2312" w:eastAsia="仿宋_GB2312" w:cs="仿宋_GB2312"/>
          <w:sz w:val="28"/>
          <w:szCs w:val="28"/>
        </w:rPr>
        <w:t xml:space="preserve"> </w:t>
      </w:r>
    </w:p>
    <w:p>
      <w:pPr>
        <w:pStyle w:val="10"/>
        <w:widowControl w:val="0"/>
        <w:wordWrap/>
        <w:adjustRightInd/>
        <w:snapToGrid/>
        <w:spacing w:before="0" w:beforeAutospacing="0" w:after="0" w:afterAutospacing="0" w:line="360" w:lineRule="auto"/>
        <w:ind w:firstLine="562" w:firstLineChars="200"/>
        <w:jc w:val="both"/>
        <w:textAlignment w:val="auto"/>
        <w:outlineLvl w:val="2"/>
        <w:rPr>
          <w:rFonts w:hint="default" w:ascii="仿宋_GB2312" w:hAnsi="仿宋_GB2312" w:eastAsia="仿宋_GB2312" w:cs="仿宋_GB2312"/>
          <w:b/>
          <w:bCs/>
          <w:sz w:val="28"/>
          <w:szCs w:val="28"/>
          <w:lang w:val="en-US" w:eastAsia="zh-CN"/>
        </w:rPr>
      </w:pPr>
      <w:bookmarkStart w:id="83" w:name="_Toc26407"/>
      <w:bookmarkStart w:id="84" w:name="_Toc20401"/>
      <w:r>
        <w:rPr>
          <w:rFonts w:hint="eastAsia" w:ascii="仿宋_GB2312" w:hAnsi="仿宋_GB2312" w:eastAsia="仿宋_GB2312" w:cs="仿宋_GB2312"/>
          <w:b/>
          <w:bCs/>
          <w:sz w:val="28"/>
          <w:szCs w:val="28"/>
          <w:lang w:val="en-US" w:eastAsia="zh-CN"/>
        </w:rPr>
        <w:t>1.项目背景</w:t>
      </w:r>
      <w:bookmarkEnd w:id="83"/>
      <w:bookmarkEnd w:id="84"/>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乌审旗政府历来高度重视民生工作，在推进全旗经济发展的同时，着力解决一批人民群众关注的民生问题。2020年4月20日，乌审旗人民政府办公室印发《乌审旗人大代表票决制民生实事项目征集暂行办法的通知》（乌政办发〔2020〕24号），民生实事项目主要以政府财政性资金投入为主，由政府在全旗范围内实施具有普惠性、公益性且社会效益较为突出的民生类公共事业项目。涵盖教育、医疗、就业、交通、社保、住房、环保、社会治安等群众高度关注的热点问题，实施以来民生建设水平整体不断提升，市民群众的获得感、幸福感和安全感不断增强。</w:t>
      </w:r>
      <w:r>
        <w:rPr>
          <w:rFonts w:hint="eastAsia" w:ascii="仿宋_GB2312" w:hAnsi="仿宋_GB2312" w:eastAsia="仿宋_GB2312" w:cs="仿宋_GB2312"/>
          <w:sz w:val="28"/>
          <w:szCs w:val="28"/>
          <w:highlight w:val="none"/>
        </w:rPr>
        <w:t xml:space="preserve"> </w:t>
      </w:r>
    </w:p>
    <w:p>
      <w:pPr>
        <w:pStyle w:val="10"/>
        <w:widowControl w:val="0"/>
        <w:wordWrap/>
        <w:adjustRightInd/>
        <w:snapToGrid/>
        <w:spacing w:before="0" w:beforeAutospacing="0" w:after="0" w:afterAutospacing="0" w:line="360" w:lineRule="auto"/>
        <w:ind w:firstLine="560" w:firstLineChars="200"/>
        <w:jc w:val="both"/>
        <w:textAlignment w:val="auto"/>
        <w:outlineLvl w:val="1"/>
        <w:rPr>
          <w:rFonts w:hint="eastAsia" w:ascii="仿宋_GB2312" w:hAnsi="仿宋_GB2312" w:eastAsia="仿宋_GB2312" w:cs="仿宋_GB2312"/>
          <w:b w:val="0"/>
          <w:bCs w:val="0"/>
          <w:sz w:val="28"/>
          <w:szCs w:val="28"/>
          <w:highlight w:val="none"/>
          <w:lang w:eastAsia="zh-CN"/>
        </w:rPr>
      </w:pPr>
      <w:bookmarkStart w:id="85" w:name="_Toc8960"/>
      <w:bookmarkStart w:id="86" w:name="_Toc9294"/>
      <w:bookmarkStart w:id="87" w:name="_Toc6171"/>
      <w:bookmarkStart w:id="88" w:name="_Toc16325"/>
      <w:bookmarkStart w:id="89" w:name="_Toc29786"/>
      <w:r>
        <w:rPr>
          <w:rFonts w:hint="eastAsia" w:ascii="仿宋_GB2312" w:hAnsi="仿宋_GB2312" w:eastAsia="仿宋_GB2312" w:cs="仿宋_GB2312"/>
          <w:b w:val="0"/>
          <w:bCs w:val="0"/>
          <w:sz w:val="28"/>
          <w:szCs w:val="28"/>
          <w:highlight w:val="none"/>
          <w:lang w:val="en-US" w:eastAsia="zh-CN"/>
        </w:rPr>
        <w:t>2022年4月29日，</w:t>
      </w:r>
      <w:r>
        <w:rPr>
          <w:rFonts w:hint="eastAsia" w:ascii="仿宋_GB2312" w:hAnsi="仿宋_GB2312" w:eastAsia="仿宋_GB2312" w:cs="仿宋_GB2312"/>
          <w:b w:val="0"/>
          <w:bCs w:val="0"/>
          <w:sz w:val="28"/>
          <w:szCs w:val="28"/>
          <w:highlight w:val="none"/>
          <w:lang w:eastAsia="zh-CN"/>
        </w:rPr>
        <w:t>乌审召镇第四届人民代表大会第二次会议票决确定镇级民生实事项目</w:t>
      </w: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lang w:eastAsia="zh-CN"/>
        </w:rPr>
        <w:t>项，</w:t>
      </w: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lang w:eastAsia="zh-CN"/>
        </w:rPr>
        <w:t>月</w:t>
      </w:r>
      <w:r>
        <w:rPr>
          <w:rFonts w:hint="eastAsia" w:ascii="仿宋_GB2312" w:hAnsi="仿宋_GB2312" w:eastAsia="仿宋_GB2312" w:cs="仿宋_GB2312"/>
          <w:b w:val="0"/>
          <w:bCs w:val="0"/>
          <w:sz w:val="28"/>
          <w:szCs w:val="28"/>
          <w:highlight w:val="none"/>
          <w:lang w:val="en-US" w:eastAsia="zh-CN"/>
        </w:rPr>
        <w:t>30</w:t>
      </w:r>
      <w:r>
        <w:rPr>
          <w:rFonts w:hint="eastAsia" w:ascii="仿宋_GB2312" w:hAnsi="仿宋_GB2312" w:eastAsia="仿宋_GB2312" w:cs="仿宋_GB2312"/>
          <w:b w:val="0"/>
          <w:bCs w:val="0"/>
          <w:sz w:val="28"/>
          <w:szCs w:val="28"/>
          <w:highlight w:val="none"/>
          <w:lang w:eastAsia="zh-CN"/>
        </w:rPr>
        <w:t>日，乌审旗</w:t>
      </w:r>
      <w:r>
        <w:rPr>
          <w:rFonts w:hint="eastAsia" w:ascii="仿宋_GB2312" w:hAnsi="仿宋_GB2312" w:eastAsia="仿宋_GB2312" w:cs="仿宋_GB2312"/>
          <w:b w:val="0"/>
          <w:bCs w:val="0"/>
          <w:sz w:val="28"/>
          <w:szCs w:val="28"/>
          <w:highlight w:val="none"/>
          <w:lang w:val="en-US" w:eastAsia="zh-CN"/>
        </w:rPr>
        <w:t>人民政府文件《乌审旗人民政府关于备案确认苏木镇2022 年民生实事票决制项目的通知》（乌政发〔2022〕15 号）予以备案确认</w:t>
      </w:r>
      <w:r>
        <w:rPr>
          <w:rFonts w:hint="eastAsia" w:ascii="仿宋_GB2312" w:hAnsi="仿宋_GB2312" w:eastAsia="仿宋_GB2312" w:cs="仿宋_GB2312"/>
          <w:b w:val="0"/>
          <w:bCs w:val="0"/>
          <w:sz w:val="28"/>
          <w:szCs w:val="28"/>
          <w:highlight w:val="none"/>
          <w:lang w:eastAsia="zh-CN"/>
        </w:rPr>
        <w:t>。包括</w:t>
      </w:r>
      <w:r>
        <w:rPr>
          <w:rFonts w:hint="eastAsia" w:ascii="仿宋_GB2312" w:hAnsi="仿宋_GB2312" w:eastAsia="仿宋_GB2312" w:cs="仿宋_GB2312"/>
          <w:b w:val="0"/>
          <w:bCs w:val="0"/>
          <w:sz w:val="28"/>
          <w:szCs w:val="28"/>
          <w:highlight w:val="none"/>
          <w:lang w:val="en-US" w:eastAsia="zh-CN"/>
        </w:rPr>
        <w:t>球场建设、新建红绿灯、社区单元门改造、社区巷道硬化、道路改造工程。</w:t>
      </w:r>
      <w:bookmarkEnd w:id="85"/>
      <w:bookmarkEnd w:id="86"/>
      <w:bookmarkEnd w:id="87"/>
      <w:bookmarkEnd w:id="88"/>
    </w:p>
    <w:p>
      <w:pPr>
        <w:pStyle w:val="10"/>
        <w:widowControl w:val="0"/>
        <w:wordWrap/>
        <w:adjustRightInd/>
        <w:snapToGrid/>
        <w:spacing w:before="0" w:beforeAutospacing="0" w:after="0" w:afterAutospacing="0" w:line="360" w:lineRule="auto"/>
        <w:ind w:firstLine="562" w:firstLineChars="200"/>
        <w:jc w:val="both"/>
        <w:textAlignment w:val="auto"/>
        <w:outlineLvl w:val="2"/>
        <w:rPr>
          <w:rFonts w:hint="default" w:ascii="仿宋_GB2312" w:hAnsi="仿宋_GB2312" w:eastAsia="仿宋_GB2312" w:cs="仿宋_GB2312"/>
          <w:sz w:val="28"/>
          <w:szCs w:val="28"/>
          <w:lang w:val="en-US" w:eastAsia="zh-CN"/>
        </w:rPr>
      </w:pPr>
      <w:bookmarkStart w:id="90" w:name="_Toc21642"/>
      <w:bookmarkStart w:id="91" w:name="_Toc17864"/>
      <w:bookmarkStart w:id="92" w:name="_Toc17261"/>
      <w:bookmarkStart w:id="93" w:name="_Toc9885"/>
      <w:r>
        <w:rPr>
          <w:rFonts w:hint="eastAsia" w:ascii="仿宋_GB2312" w:hAnsi="仿宋_GB2312" w:eastAsia="仿宋_GB2312" w:cs="仿宋_GB2312"/>
          <w:b/>
          <w:bCs/>
          <w:sz w:val="28"/>
          <w:szCs w:val="28"/>
          <w:lang w:val="en-US" w:eastAsia="zh-CN"/>
        </w:rPr>
        <w:t>2.主要内容</w:t>
      </w:r>
      <w:bookmarkEnd w:id="89"/>
      <w:bookmarkEnd w:id="90"/>
      <w:bookmarkEnd w:id="91"/>
      <w:bookmarkEnd w:id="92"/>
      <w:bookmarkEnd w:id="93"/>
    </w:p>
    <w:p>
      <w:pPr>
        <w:pStyle w:val="10"/>
        <w:widowControl w:val="0"/>
        <w:numPr>
          <w:numId w:val="0"/>
        </w:numPr>
        <w:wordWrap/>
        <w:adjustRightInd/>
        <w:snapToGrid/>
        <w:spacing w:before="0" w:beforeAutospacing="0" w:after="0" w:afterAutospacing="0" w:line="360" w:lineRule="auto"/>
        <w:ind w:right="0" w:firstLine="560" w:firstLineChars="200"/>
        <w:jc w:val="both"/>
        <w:textAlignment w:val="auto"/>
        <w:outlineLvl w:val="1"/>
        <w:rPr>
          <w:rFonts w:hint="default" w:ascii="仿宋_GB2312" w:hAnsi="仿宋_GB2312" w:eastAsia="仿宋_GB2312" w:cs="仿宋_GB2312"/>
          <w:sz w:val="28"/>
          <w:szCs w:val="28"/>
          <w:lang w:val="en-US" w:eastAsia="zh-CN"/>
        </w:rPr>
      </w:pPr>
      <w:bookmarkStart w:id="94" w:name="_Toc20200"/>
      <w:bookmarkStart w:id="95" w:name="_Toc8533"/>
      <w:bookmarkStart w:id="96" w:name="_Toc22365"/>
      <w:bookmarkStart w:id="97" w:name="_Toc32298"/>
      <w:bookmarkStart w:id="98" w:name="_Toc5128"/>
      <w:r>
        <w:rPr>
          <w:rFonts w:hint="eastAsia" w:ascii="仿宋_GB2312" w:hAnsi="仿宋_GB2312" w:eastAsia="仿宋_GB2312" w:cs="仿宋_GB2312"/>
          <w:sz w:val="28"/>
          <w:szCs w:val="28"/>
          <w:lang w:val="en-US" w:eastAsia="zh-CN"/>
        </w:rPr>
        <w:t>2022年度乌审召镇民生实事人大代表票决制项目共6项，投资额度1050万元。</w:t>
      </w:r>
      <w:bookmarkEnd w:id="94"/>
    </w:p>
    <w:p>
      <w:pPr>
        <w:pStyle w:val="10"/>
        <w:widowControl w:val="0"/>
        <w:numPr>
          <w:numId w:val="0"/>
        </w:numPr>
        <w:wordWrap/>
        <w:adjustRightInd/>
        <w:snapToGrid/>
        <w:spacing w:before="0" w:beforeAutospacing="0" w:after="0" w:afterAutospacing="0" w:line="360" w:lineRule="auto"/>
        <w:ind w:right="0" w:firstLine="560" w:firstLineChars="200"/>
        <w:jc w:val="both"/>
        <w:textAlignment w:val="auto"/>
        <w:outlineLvl w:val="1"/>
        <w:rPr>
          <w:rFonts w:hint="default" w:ascii="仿宋_GB2312" w:hAnsi="仿宋_GB2312" w:eastAsia="仿宋_GB2312" w:cs="仿宋_GB2312"/>
          <w:sz w:val="28"/>
          <w:szCs w:val="28"/>
          <w:lang w:val="en-US" w:eastAsia="zh-CN"/>
        </w:rPr>
      </w:pPr>
      <w:bookmarkStart w:id="99" w:name="_Toc31058"/>
      <w:r>
        <w:rPr>
          <w:rFonts w:hint="eastAsia" w:ascii="仿宋_GB2312" w:hAnsi="仿宋_GB2312" w:eastAsia="仿宋_GB2312" w:cs="仿宋_GB2312"/>
          <w:sz w:val="28"/>
          <w:szCs w:val="28"/>
          <w:lang w:val="en-US" w:eastAsia="zh-CN"/>
        </w:rPr>
        <w:t>（1）旧镇区文化广场球场建设。拟建设篮球场一处，排球场一处</w:t>
      </w:r>
      <w:bookmarkEnd w:id="95"/>
      <w:bookmarkEnd w:id="96"/>
      <w:bookmarkEnd w:id="97"/>
      <w:r>
        <w:rPr>
          <w:rFonts w:hint="eastAsia" w:ascii="仿宋_GB2312" w:hAnsi="仿宋_GB2312" w:eastAsia="仿宋_GB2312" w:cs="仿宋_GB2312"/>
          <w:sz w:val="28"/>
          <w:szCs w:val="28"/>
          <w:lang w:val="en-US" w:eastAsia="zh-CN"/>
        </w:rPr>
        <w:t>。投资额度120万元。</w:t>
      </w:r>
      <w:bookmarkEnd w:id="99"/>
    </w:p>
    <w:p>
      <w:pPr>
        <w:pStyle w:val="10"/>
        <w:widowControl w:val="0"/>
        <w:numPr>
          <w:numId w:val="0"/>
        </w:numPr>
        <w:wordWrap/>
        <w:adjustRightInd/>
        <w:snapToGrid/>
        <w:spacing w:before="0" w:beforeAutospacing="0" w:after="0" w:afterAutospacing="0" w:line="360" w:lineRule="auto"/>
        <w:ind w:right="0" w:firstLine="560" w:firstLineChars="200"/>
        <w:jc w:val="both"/>
        <w:textAlignment w:val="auto"/>
        <w:outlineLvl w:val="1"/>
        <w:rPr>
          <w:rFonts w:hint="default" w:ascii="仿宋_GB2312" w:hAnsi="仿宋_GB2312" w:eastAsia="仿宋_GB2312" w:cs="仿宋_GB2312"/>
          <w:sz w:val="28"/>
          <w:szCs w:val="28"/>
          <w:lang w:val="en-US" w:eastAsia="zh-CN"/>
        </w:rPr>
      </w:pPr>
      <w:bookmarkStart w:id="100" w:name="_Toc21235"/>
      <w:bookmarkStart w:id="101" w:name="_Toc23361"/>
      <w:bookmarkStart w:id="102" w:name="_Toc32305"/>
      <w:bookmarkStart w:id="103" w:name="_Toc15718"/>
      <w:r>
        <w:rPr>
          <w:rFonts w:hint="eastAsia" w:ascii="仿宋_GB2312" w:hAnsi="仿宋_GB2312" w:eastAsia="仿宋_GB2312" w:cs="仿宋_GB2312"/>
          <w:sz w:val="28"/>
          <w:szCs w:val="28"/>
          <w:lang w:val="en-US" w:eastAsia="zh-CN"/>
        </w:rPr>
        <w:t>（2）新建镇区红绿灯。</w:t>
      </w:r>
      <w:bookmarkEnd w:id="100"/>
      <w:bookmarkEnd w:id="101"/>
      <w:bookmarkEnd w:id="102"/>
      <w:r>
        <w:rPr>
          <w:rFonts w:hint="eastAsia" w:ascii="仿宋_GB2312" w:hAnsi="仿宋_GB2312" w:eastAsia="仿宋_GB2312" w:cs="仿宋_GB2312"/>
          <w:sz w:val="28"/>
          <w:szCs w:val="28"/>
          <w:lang w:val="en-US" w:eastAsia="zh-CN"/>
        </w:rPr>
        <w:t>为进一步规范机动车、非机动车和行人的通行秩序，提高镇区周边道路的通行效率，预防道路交通事故的发生，拟在镇区路口新增红绿灯3处。投资额度140万元。</w:t>
      </w:r>
      <w:bookmarkEnd w:id="103"/>
    </w:p>
    <w:p>
      <w:pPr>
        <w:pStyle w:val="10"/>
        <w:widowControl w:val="0"/>
        <w:numPr>
          <w:numId w:val="0"/>
        </w:numPr>
        <w:wordWrap/>
        <w:adjustRightInd/>
        <w:snapToGrid/>
        <w:spacing w:before="0" w:beforeAutospacing="0" w:after="0" w:afterAutospacing="0" w:line="360" w:lineRule="auto"/>
        <w:ind w:right="0" w:firstLine="560" w:firstLineChars="200"/>
        <w:jc w:val="both"/>
        <w:textAlignment w:val="auto"/>
        <w:outlineLvl w:val="1"/>
        <w:rPr>
          <w:rFonts w:hint="eastAsia" w:ascii="仿宋_GB2312" w:hAnsi="仿宋_GB2312" w:eastAsia="仿宋_GB2312" w:cs="仿宋_GB2312"/>
          <w:sz w:val="28"/>
          <w:szCs w:val="28"/>
          <w:lang w:val="en-US" w:eastAsia="zh-CN"/>
        </w:rPr>
      </w:pPr>
      <w:bookmarkStart w:id="104" w:name="_Toc14341"/>
      <w:bookmarkStart w:id="105" w:name="_Toc25514"/>
      <w:bookmarkStart w:id="106" w:name="_Toc23366"/>
      <w:bookmarkStart w:id="107" w:name="_Toc24481"/>
      <w:r>
        <w:rPr>
          <w:rFonts w:hint="eastAsia" w:ascii="仿宋_GB2312" w:hAnsi="仿宋_GB2312" w:eastAsia="仿宋_GB2312" w:cs="仿宋_GB2312"/>
          <w:sz w:val="28"/>
          <w:szCs w:val="28"/>
          <w:lang w:val="en-US" w:eastAsia="zh-CN"/>
        </w:rPr>
        <w:t>（3）查汗庙嘎查集中供水管道翻修。查汗庙嘎查位于工业园区周边的部分农牧户集中供水管道年久失修，老化严重，影响牧民饮水安全，拟对查汗庙嘎查83户农牧户集中供水管道进行改造和延伸。投资额度150万元。</w:t>
      </w:r>
      <w:bookmarkEnd w:id="104"/>
      <w:bookmarkEnd w:id="105"/>
      <w:bookmarkEnd w:id="106"/>
      <w:bookmarkEnd w:id="107"/>
    </w:p>
    <w:p>
      <w:pPr>
        <w:pStyle w:val="10"/>
        <w:widowControl w:val="0"/>
        <w:numPr>
          <w:numId w:val="0"/>
        </w:numPr>
        <w:wordWrap/>
        <w:adjustRightInd/>
        <w:snapToGrid/>
        <w:spacing w:before="0" w:beforeAutospacing="0" w:after="0" w:afterAutospacing="0" w:line="360" w:lineRule="auto"/>
        <w:ind w:right="0" w:firstLine="560" w:firstLineChars="200"/>
        <w:jc w:val="both"/>
        <w:textAlignment w:val="auto"/>
        <w:outlineLvl w:val="1"/>
        <w:rPr>
          <w:rFonts w:hint="eastAsia" w:ascii="仿宋_GB2312" w:hAnsi="仿宋_GB2312" w:eastAsia="仿宋_GB2312" w:cs="仿宋_GB2312"/>
          <w:sz w:val="28"/>
          <w:szCs w:val="28"/>
          <w:lang w:val="en-US" w:eastAsia="zh-CN"/>
        </w:rPr>
      </w:pPr>
      <w:bookmarkStart w:id="108" w:name="_Toc32719"/>
      <w:bookmarkStart w:id="109" w:name="_Toc17469"/>
      <w:bookmarkStart w:id="110" w:name="_Toc11572"/>
      <w:bookmarkStart w:id="111" w:name="_Toc8014"/>
      <w:r>
        <w:rPr>
          <w:rFonts w:hint="eastAsia" w:ascii="仿宋_GB2312" w:hAnsi="仿宋_GB2312" w:eastAsia="仿宋_GB2312" w:cs="仿宋_GB2312"/>
          <w:sz w:val="28"/>
          <w:szCs w:val="28"/>
          <w:lang w:val="en-US" w:eastAsia="zh-CN"/>
        </w:rPr>
        <w:t>（4）绿洲社区和惠泽社区居民小区改造。拟对居尔康小区、怡馨苑小区和园丁小区106个单元门进行更换，增设嘉兴花园小区门禁系统；新增和改造居尔康小区绿化。投资额度80万元。</w:t>
      </w:r>
      <w:bookmarkEnd w:id="108"/>
      <w:bookmarkEnd w:id="109"/>
      <w:bookmarkEnd w:id="110"/>
      <w:bookmarkEnd w:id="111"/>
    </w:p>
    <w:p>
      <w:pPr>
        <w:pStyle w:val="10"/>
        <w:widowControl w:val="0"/>
        <w:numPr>
          <w:numId w:val="0"/>
        </w:numPr>
        <w:wordWrap/>
        <w:adjustRightInd/>
        <w:snapToGrid/>
        <w:spacing w:before="0" w:beforeAutospacing="0" w:after="0" w:afterAutospacing="0" w:line="360" w:lineRule="auto"/>
        <w:ind w:right="0" w:firstLine="560" w:firstLineChars="200"/>
        <w:jc w:val="both"/>
        <w:textAlignment w:val="auto"/>
        <w:outlineLvl w:val="1"/>
        <w:rPr>
          <w:rFonts w:hint="eastAsia" w:ascii="仿宋_GB2312" w:hAnsi="仿宋_GB2312" w:eastAsia="仿宋_GB2312" w:cs="仿宋_GB2312"/>
          <w:sz w:val="28"/>
          <w:szCs w:val="28"/>
          <w:lang w:val="en-US" w:eastAsia="zh-CN"/>
        </w:rPr>
      </w:pPr>
      <w:bookmarkStart w:id="112" w:name="_Toc31336"/>
      <w:bookmarkStart w:id="113" w:name="_Toc8097"/>
      <w:bookmarkStart w:id="114" w:name="_Toc28519"/>
      <w:bookmarkStart w:id="115" w:name="_Toc12400"/>
      <w:r>
        <w:rPr>
          <w:rFonts w:hint="eastAsia" w:ascii="仿宋_GB2312" w:hAnsi="仿宋_GB2312" w:eastAsia="仿宋_GB2312" w:cs="仿宋_GB2312"/>
          <w:sz w:val="28"/>
          <w:szCs w:val="28"/>
          <w:lang w:val="en-US" w:eastAsia="zh-CN"/>
        </w:rPr>
        <w:t>（5）惠泽社区巷道硬化及新建雨污支管网。惠泽社区部分居民区巷道硬化破损严重，影响居民正常出行，同时缺少雨水和污水支管网，导致雨季积水严重，影响居民生活舒适度和满意度，拟对惠泽社区市场监督管理所东巷进行改造，增设雨水和污水支管风。</w:t>
      </w:r>
      <w:bookmarkEnd w:id="112"/>
      <w:bookmarkEnd w:id="113"/>
      <w:bookmarkEnd w:id="114"/>
      <w:r>
        <w:rPr>
          <w:rFonts w:hint="eastAsia" w:ascii="仿宋_GB2312" w:hAnsi="仿宋_GB2312" w:eastAsia="仿宋_GB2312" w:cs="仿宋_GB2312"/>
          <w:sz w:val="28"/>
          <w:szCs w:val="28"/>
          <w:lang w:val="en-US" w:eastAsia="zh-CN"/>
        </w:rPr>
        <w:t>投资额度160万元。</w:t>
      </w:r>
      <w:bookmarkEnd w:id="115"/>
    </w:p>
    <w:p>
      <w:pPr>
        <w:pStyle w:val="10"/>
        <w:widowControl w:val="0"/>
        <w:numPr>
          <w:numId w:val="0"/>
        </w:numPr>
        <w:wordWrap/>
        <w:adjustRightInd/>
        <w:snapToGrid/>
        <w:spacing w:before="0" w:beforeAutospacing="0" w:after="0" w:afterAutospacing="0" w:line="360" w:lineRule="auto"/>
        <w:ind w:right="0" w:firstLine="560" w:firstLineChars="200"/>
        <w:jc w:val="both"/>
        <w:textAlignment w:val="auto"/>
        <w:outlineLvl w:val="1"/>
        <w:rPr>
          <w:rFonts w:hint="default" w:ascii="仿宋_GB2312" w:hAnsi="仿宋_GB2312" w:eastAsia="仿宋_GB2312" w:cs="仿宋_GB2312"/>
          <w:sz w:val="28"/>
          <w:szCs w:val="28"/>
          <w:lang w:val="en-US" w:eastAsia="zh-CN"/>
        </w:rPr>
      </w:pPr>
      <w:bookmarkStart w:id="116" w:name="_Toc27126"/>
      <w:r>
        <w:rPr>
          <w:rFonts w:hint="eastAsia" w:ascii="仿宋_GB2312" w:hAnsi="仿宋_GB2312" w:eastAsia="仿宋_GB2312" w:cs="仿宋_GB2312"/>
          <w:sz w:val="28"/>
          <w:szCs w:val="28"/>
          <w:lang w:val="en-US" w:eastAsia="zh-CN"/>
        </w:rPr>
        <w:t>（6）巴音陶勒盖嘎查巴塔尔牧业社到苏东17号集气站道路改造。巴音陶勒盖嘎查巴塔尔牧业社至苏东17号集气站6.5公里红泥路破损较为严重，一到雨季泥泞不堪，影响周边160户牧民的正常出行，拟对巴音陶勒盖嘎查巴塔尔牧业社至苏东17号集气站6.5公里红泥路改造升级为4.5米宽小油路。投资额度400万元。</w:t>
      </w:r>
      <w:bookmarkEnd w:id="116"/>
    </w:p>
    <w:bookmarkEnd w:id="98"/>
    <w:p>
      <w:bookmarkStart w:id="117" w:name="_GoBack"/>
      <w:bookmarkEnd w:id="117"/>
    </w:p>
    <w:sectPr>
      <w:footerReference r:id="rId6" w:type="default"/>
      <w:pgSz w:w="11906" w:h="16838"/>
      <w:pgMar w:top="1440" w:right="1800" w:bottom="1440" w:left="1800" w:header="851" w:footer="992" w:gutter="0"/>
      <w:pgBorders w:offsetFrom="page">
        <w:top w:val="none" w:color="auto" w:sz="0" w:space="0"/>
        <w:left w:val="none" w:color="auto" w:sz="0" w:space="0"/>
        <w:bottom w:val="none" w:color="auto" w:sz="0" w:space="0"/>
        <w:right w:val="none" w:color="auto"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widowControl w:val="0"/>
      <w:pBdr>
        <w:top w:val="single" w:color="auto" w:sz="4" w:space="1"/>
        <w:left w:val="none" w:color="auto" w:sz="0" w:space="4"/>
        <w:bottom w:val="none" w:color="auto" w:sz="0" w:space="1"/>
        <w:right w:val="none" w:color="auto" w:sz="0" w:space="4"/>
        <w:between w:val="none" w:color="auto" w:sz="0" w:space="0"/>
      </w:pBdr>
      <w:snapToGrid w:val="0"/>
      <w:jc w:val="left"/>
    </w:pPr>
    <w:r>
      <w:rPr>
        <w:rFonts w:hint="eastAsia"/>
      </w:rPr>
      <w:t>内蒙古星舟会计师事务所（普通合伙）</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widowControl w:val="0"/>
      <w:pBdr>
        <w:top w:val="single" w:color="auto" w:sz="4" w:space="1"/>
        <w:left w:val="none" w:color="auto" w:sz="0" w:space="4"/>
        <w:bottom w:val="none" w:color="auto" w:sz="0" w:space="1"/>
        <w:right w:val="none" w:color="auto" w:sz="0" w:space="4"/>
        <w:between w:val="none" w:color="auto" w:sz="0" w:space="0"/>
      </w:pBdr>
      <w:snapToGrid w:val="0"/>
      <w:jc w:val="left"/>
      <w:rPr>
        <w:rFonts w:hint="default"/>
        <w:lang w:val="en-US"/>
      </w:rPr>
    </w:pPr>
    <w:r>
      <w:rPr>
        <w:rFonts w:ascii="Calibri" w:hAnsi="Calibri" w:eastAsia="宋体" w:cs="Times New Roman"/>
        <w:kern w:val="2"/>
        <w:sz w:val="18"/>
        <w:szCs w:val="24"/>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pPr>
                <w:r>
                  <w:fldChar w:fldCharType="begin"/>
                </w:r>
                <w:r>
                  <w:instrText xml:space="preserve"> PAGE  \* MERGEFORMAT </w:instrText>
                </w:r>
                <w:r>
                  <w:fldChar w:fldCharType="separate"/>
                </w:r>
                <w:r>
                  <w:t>1</w:t>
                </w:r>
                <w:r>
                  <w:fldChar w:fldCharType="end"/>
                </w:r>
              </w:p>
            </w:txbxContent>
          </v:textbox>
        </v:rect>
      </w:pict>
    </w:r>
    <w:r>
      <w:rPr>
        <w:rFonts w:hint="eastAsia"/>
        <w:lang w:val="en-US" w:eastAsia="zh-CN"/>
      </w:rPr>
      <w:t>内蒙古星舟会计师事务所（普通合伙）</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1"/>
      </w:pBdr>
      <w:spacing w:afterAutospacing="0"/>
      <w:jc w:val="both"/>
      <w:rPr>
        <w:rFonts w:hint="eastAsia"/>
        <w:i/>
        <w:iCs/>
      </w:rPr>
    </w:pPr>
    <w:r>
      <w:rPr>
        <w:rFonts w:hint="eastAsia"/>
        <w:i/>
        <w:iCs/>
        <w:u w:val="single"/>
        <w:lang w:val="en-US" w:eastAsia="zh-CN"/>
      </w:rPr>
      <w:t xml:space="preserve">                           </w:t>
    </w:r>
    <w:r>
      <w:rPr>
        <w:rFonts w:hint="eastAsia"/>
        <w:i/>
        <w:iCs/>
        <w:u w:val="single"/>
      </w:rPr>
      <w:t>2022年度</w:t>
    </w:r>
    <w:r>
      <w:rPr>
        <w:rFonts w:hint="eastAsia"/>
        <w:i/>
        <w:iCs/>
        <w:u w:val="single"/>
        <w:lang w:val="en-US" w:eastAsia="zh-CN"/>
      </w:rPr>
      <w:t>乌审旗乌审召镇六件</w:t>
    </w:r>
    <w:r>
      <w:rPr>
        <w:rFonts w:hint="eastAsia"/>
        <w:i/>
        <w:iCs/>
        <w:u w:val="single"/>
      </w:rPr>
      <w:t>民生实事人大代表票决制项目绩效评价报告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2MxZGNmZDA0M2FkY2IwNTliYmRlNmViYTk3NWRjZDkifQ=="/>
  </w:docVars>
  <w:rsids>
    <w:rsidRoot w:val="00000000"/>
    <w:rsid w:val="00233A4F"/>
    <w:rsid w:val="00371307"/>
    <w:rsid w:val="00B37366"/>
    <w:rsid w:val="00E24335"/>
    <w:rsid w:val="00EB32B3"/>
    <w:rsid w:val="010448E5"/>
    <w:rsid w:val="01536ECF"/>
    <w:rsid w:val="01763BCE"/>
    <w:rsid w:val="025739FF"/>
    <w:rsid w:val="025E5084"/>
    <w:rsid w:val="026F32DD"/>
    <w:rsid w:val="02AA7405"/>
    <w:rsid w:val="02D23A8B"/>
    <w:rsid w:val="02EF1E8A"/>
    <w:rsid w:val="03947371"/>
    <w:rsid w:val="03F84C7D"/>
    <w:rsid w:val="046046C1"/>
    <w:rsid w:val="046F095C"/>
    <w:rsid w:val="048260BF"/>
    <w:rsid w:val="04DA26C6"/>
    <w:rsid w:val="05706667"/>
    <w:rsid w:val="05A131E3"/>
    <w:rsid w:val="05D67331"/>
    <w:rsid w:val="060534C2"/>
    <w:rsid w:val="060D6E66"/>
    <w:rsid w:val="068C3E93"/>
    <w:rsid w:val="069873E3"/>
    <w:rsid w:val="06CD24E2"/>
    <w:rsid w:val="06DA4A0D"/>
    <w:rsid w:val="06FF4665"/>
    <w:rsid w:val="071D689A"/>
    <w:rsid w:val="072B0FB7"/>
    <w:rsid w:val="07584BED"/>
    <w:rsid w:val="082C764A"/>
    <w:rsid w:val="08A72B38"/>
    <w:rsid w:val="08DA73E4"/>
    <w:rsid w:val="08DC4A98"/>
    <w:rsid w:val="0917336B"/>
    <w:rsid w:val="0A0F2E11"/>
    <w:rsid w:val="0A15540C"/>
    <w:rsid w:val="0A5627EE"/>
    <w:rsid w:val="0A7E0BBC"/>
    <w:rsid w:val="0A960E3D"/>
    <w:rsid w:val="0AD86CB1"/>
    <w:rsid w:val="0AFF4C34"/>
    <w:rsid w:val="0B0706CB"/>
    <w:rsid w:val="0B504072"/>
    <w:rsid w:val="0B6D5283"/>
    <w:rsid w:val="0B7A42BB"/>
    <w:rsid w:val="0B9B3C6F"/>
    <w:rsid w:val="0BD75BB1"/>
    <w:rsid w:val="0BE73D43"/>
    <w:rsid w:val="0BEA5D53"/>
    <w:rsid w:val="0BF40511"/>
    <w:rsid w:val="0C177D5B"/>
    <w:rsid w:val="0C4348A2"/>
    <w:rsid w:val="0CC12083"/>
    <w:rsid w:val="0CD67C16"/>
    <w:rsid w:val="0CEA6C31"/>
    <w:rsid w:val="0CEB53A6"/>
    <w:rsid w:val="0CF9285A"/>
    <w:rsid w:val="0D186481"/>
    <w:rsid w:val="0D2B7F62"/>
    <w:rsid w:val="0D664562"/>
    <w:rsid w:val="0D706C45"/>
    <w:rsid w:val="0D896A37"/>
    <w:rsid w:val="0D985DE3"/>
    <w:rsid w:val="0E270D6F"/>
    <w:rsid w:val="0E4F5ED2"/>
    <w:rsid w:val="0E5C68B3"/>
    <w:rsid w:val="0E614954"/>
    <w:rsid w:val="0E911989"/>
    <w:rsid w:val="0E963B01"/>
    <w:rsid w:val="0E9953A0"/>
    <w:rsid w:val="0EC06B48"/>
    <w:rsid w:val="101C21D7"/>
    <w:rsid w:val="102B0279"/>
    <w:rsid w:val="102F5FF2"/>
    <w:rsid w:val="105E41AB"/>
    <w:rsid w:val="1067266B"/>
    <w:rsid w:val="107741D4"/>
    <w:rsid w:val="10F03EEC"/>
    <w:rsid w:val="11244CFA"/>
    <w:rsid w:val="117D4B05"/>
    <w:rsid w:val="11803E55"/>
    <w:rsid w:val="11B83D8F"/>
    <w:rsid w:val="11FD77E4"/>
    <w:rsid w:val="12086AC4"/>
    <w:rsid w:val="12137978"/>
    <w:rsid w:val="122F5644"/>
    <w:rsid w:val="12351E98"/>
    <w:rsid w:val="12937C8C"/>
    <w:rsid w:val="13132C80"/>
    <w:rsid w:val="136E6DFB"/>
    <w:rsid w:val="13B567D8"/>
    <w:rsid w:val="13D27907"/>
    <w:rsid w:val="13D54A41"/>
    <w:rsid w:val="13D6674E"/>
    <w:rsid w:val="13E07183"/>
    <w:rsid w:val="14805E6D"/>
    <w:rsid w:val="149D2C4F"/>
    <w:rsid w:val="14D47131"/>
    <w:rsid w:val="14DF3590"/>
    <w:rsid w:val="151237B6"/>
    <w:rsid w:val="15244E3B"/>
    <w:rsid w:val="15545B7C"/>
    <w:rsid w:val="15584704"/>
    <w:rsid w:val="15D078F9"/>
    <w:rsid w:val="1617371B"/>
    <w:rsid w:val="16264FE5"/>
    <w:rsid w:val="167909DF"/>
    <w:rsid w:val="167A528E"/>
    <w:rsid w:val="16C1147B"/>
    <w:rsid w:val="16E605C5"/>
    <w:rsid w:val="16EA2594"/>
    <w:rsid w:val="16F35837"/>
    <w:rsid w:val="17261D73"/>
    <w:rsid w:val="17654071"/>
    <w:rsid w:val="179A3284"/>
    <w:rsid w:val="17B60D70"/>
    <w:rsid w:val="17B943BD"/>
    <w:rsid w:val="17C2010E"/>
    <w:rsid w:val="17D45F84"/>
    <w:rsid w:val="185D6565"/>
    <w:rsid w:val="187040A2"/>
    <w:rsid w:val="18CE20EA"/>
    <w:rsid w:val="18F759EF"/>
    <w:rsid w:val="18F95331"/>
    <w:rsid w:val="193D1F88"/>
    <w:rsid w:val="19792055"/>
    <w:rsid w:val="19BD63E6"/>
    <w:rsid w:val="1A101FB8"/>
    <w:rsid w:val="1A3B40D6"/>
    <w:rsid w:val="1A734CF7"/>
    <w:rsid w:val="1A876ABC"/>
    <w:rsid w:val="1AC53CC5"/>
    <w:rsid w:val="1AFD2549"/>
    <w:rsid w:val="1B08283A"/>
    <w:rsid w:val="1B49431C"/>
    <w:rsid w:val="1B80591D"/>
    <w:rsid w:val="1B854CE1"/>
    <w:rsid w:val="1C015E11"/>
    <w:rsid w:val="1C330BE1"/>
    <w:rsid w:val="1C35022F"/>
    <w:rsid w:val="1CA27B15"/>
    <w:rsid w:val="1CD13F56"/>
    <w:rsid w:val="1CDA72AF"/>
    <w:rsid w:val="1D4D7A81"/>
    <w:rsid w:val="1D514D9F"/>
    <w:rsid w:val="1DBA2C3C"/>
    <w:rsid w:val="1DD51824"/>
    <w:rsid w:val="1DDF299A"/>
    <w:rsid w:val="1E05035C"/>
    <w:rsid w:val="1E0810EC"/>
    <w:rsid w:val="1E322924"/>
    <w:rsid w:val="1E6D7CAF"/>
    <w:rsid w:val="1E6F3A27"/>
    <w:rsid w:val="1EC30EAF"/>
    <w:rsid w:val="1EC94CBA"/>
    <w:rsid w:val="1F1D1DD1"/>
    <w:rsid w:val="1F501AAA"/>
    <w:rsid w:val="205E30AE"/>
    <w:rsid w:val="20C31E08"/>
    <w:rsid w:val="20D050BE"/>
    <w:rsid w:val="2122535A"/>
    <w:rsid w:val="217E7584"/>
    <w:rsid w:val="21FB1267"/>
    <w:rsid w:val="22637127"/>
    <w:rsid w:val="22A21C9C"/>
    <w:rsid w:val="2378337E"/>
    <w:rsid w:val="23922691"/>
    <w:rsid w:val="23E956E6"/>
    <w:rsid w:val="240A4F17"/>
    <w:rsid w:val="242F4753"/>
    <w:rsid w:val="24370AE6"/>
    <w:rsid w:val="243C34B0"/>
    <w:rsid w:val="24651C80"/>
    <w:rsid w:val="24F42ED8"/>
    <w:rsid w:val="250023CA"/>
    <w:rsid w:val="25164BFC"/>
    <w:rsid w:val="25270BB7"/>
    <w:rsid w:val="255E0529"/>
    <w:rsid w:val="257007B0"/>
    <w:rsid w:val="25891872"/>
    <w:rsid w:val="25C64315"/>
    <w:rsid w:val="25CE54D7"/>
    <w:rsid w:val="25D23BE2"/>
    <w:rsid w:val="2604714B"/>
    <w:rsid w:val="264B4D7A"/>
    <w:rsid w:val="268169ED"/>
    <w:rsid w:val="26926505"/>
    <w:rsid w:val="26AD43FF"/>
    <w:rsid w:val="26ED755E"/>
    <w:rsid w:val="272E0923"/>
    <w:rsid w:val="273332C4"/>
    <w:rsid w:val="27514612"/>
    <w:rsid w:val="27604855"/>
    <w:rsid w:val="276E6F72"/>
    <w:rsid w:val="27793850"/>
    <w:rsid w:val="27931A9E"/>
    <w:rsid w:val="27B506FD"/>
    <w:rsid w:val="27B97EBF"/>
    <w:rsid w:val="284843E9"/>
    <w:rsid w:val="284D0E33"/>
    <w:rsid w:val="2868347B"/>
    <w:rsid w:val="28876B22"/>
    <w:rsid w:val="28B208E1"/>
    <w:rsid w:val="28CD204F"/>
    <w:rsid w:val="29034D04"/>
    <w:rsid w:val="29047EBC"/>
    <w:rsid w:val="294D1F82"/>
    <w:rsid w:val="2985406B"/>
    <w:rsid w:val="29A81B34"/>
    <w:rsid w:val="29A83EEC"/>
    <w:rsid w:val="29C94DB5"/>
    <w:rsid w:val="29CC4423"/>
    <w:rsid w:val="2A1462B5"/>
    <w:rsid w:val="2A4144C9"/>
    <w:rsid w:val="2A6B463B"/>
    <w:rsid w:val="2AA46A7B"/>
    <w:rsid w:val="2AA94324"/>
    <w:rsid w:val="2AAA6513"/>
    <w:rsid w:val="2ADE7F6A"/>
    <w:rsid w:val="2AFA0B7E"/>
    <w:rsid w:val="2B3109E2"/>
    <w:rsid w:val="2B3C3255"/>
    <w:rsid w:val="2B47369A"/>
    <w:rsid w:val="2B6E487D"/>
    <w:rsid w:val="2B8D5F12"/>
    <w:rsid w:val="2B9C671C"/>
    <w:rsid w:val="2BB05DAB"/>
    <w:rsid w:val="2BC204C8"/>
    <w:rsid w:val="2C2B7ED9"/>
    <w:rsid w:val="2C9114EC"/>
    <w:rsid w:val="2D300825"/>
    <w:rsid w:val="2D3D2806"/>
    <w:rsid w:val="2D874EDD"/>
    <w:rsid w:val="2D9E0E9D"/>
    <w:rsid w:val="2E8B6E4B"/>
    <w:rsid w:val="2EA77B32"/>
    <w:rsid w:val="2F107712"/>
    <w:rsid w:val="2F447837"/>
    <w:rsid w:val="2F4F3EAE"/>
    <w:rsid w:val="2FA96B3D"/>
    <w:rsid w:val="30313232"/>
    <w:rsid w:val="304270A6"/>
    <w:rsid w:val="30514298"/>
    <w:rsid w:val="307A6E68"/>
    <w:rsid w:val="3090408B"/>
    <w:rsid w:val="31184A7B"/>
    <w:rsid w:val="311A3F38"/>
    <w:rsid w:val="31532D34"/>
    <w:rsid w:val="31791FCB"/>
    <w:rsid w:val="318C0244"/>
    <w:rsid w:val="318E5797"/>
    <w:rsid w:val="31C83722"/>
    <w:rsid w:val="31D5220F"/>
    <w:rsid w:val="32155665"/>
    <w:rsid w:val="321C3FF7"/>
    <w:rsid w:val="32363BE0"/>
    <w:rsid w:val="32382656"/>
    <w:rsid w:val="324F1498"/>
    <w:rsid w:val="32B4697B"/>
    <w:rsid w:val="32E37B4C"/>
    <w:rsid w:val="32F65818"/>
    <w:rsid w:val="335D7E9A"/>
    <w:rsid w:val="337D0794"/>
    <w:rsid w:val="33A04957"/>
    <w:rsid w:val="33B72294"/>
    <w:rsid w:val="33D44147"/>
    <w:rsid w:val="34970980"/>
    <w:rsid w:val="349B511E"/>
    <w:rsid w:val="34C5273B"/>
    <w:rsid w:val="34CF24FB"/>
    <w:rsid w:val="34F30AB6"/>
    <w:rsid w:val="34FF4321"/>
    <w:rsid w:val="351573BC"/>
    <w:rsid w:val="35525772"/>
    <w:rsid w:val="356653D8"/>
    <w:rsid w:val="356C0464"/>
    <w:rsid w:val="35936138"/>
    <w:rsid w:val="35F46B53"/>
    <w:rsid w:val="35FF0B2E"/>
    <w:rsid w:val="36187D6F"/>
    <w:rsid w:val="36274EBB"/>
    <w:rsid w:val="36910096"/>
    <w:rsid w:val="36C872FA"/>
    <w:rsid w:val="37201CED"/>
    <w:rsid w:val="37225683"/>
    <w:rsid w:val="374F7AC7"/>
    <w:rsid w:val="375B2943"/>
    <w:rsid w:val="377D6D5D"/>
    <w:rsid w:val="37CC5893"/>
    <w:rsid w:val="37CE1367"/>
    <w:rsid w:val="37DF30FF"/>
    <w:rsid w:val="37FA0E99"/>
    <w:rsid w:val="3810372D"/>
    <w:rsid w:val="384A11A1"/>
    <w:rsid w:val="386F2CB8"/>
    <w:rsid w:val="38833AFE"/>
    <w:rsid w:val="38A70992"/>
    <w:rsid w:val="39553AED"/>
    <w:rsid w:val="395629A8"/>
    <w:rsid w:val="39AC1B82"/>
    <w:rsid w:val="39BA4298"/>
    <w:rsid w:val="39BD1693"/>
    <w:rsid w:val="39DC5310"/>
    <w:rsid w:val="3A010045"/>
    <w:rsid w:val="3A8013C4"/>
    <w:rsid w:val="3AB335DE"/>
    <w:rsid w:val="3AE36337"/>
    <w:rsid w:val="3AEA4709"/>
    <w:rsid w:val="3B33610C"/>
    <w:rsid w:val="3B3A4FD5"/>
    <w:rsid w:val="3B750F8B"/>
    <w:rsid w:val="3B7D557D"/>
    <w:rsid w:val="3C3E2E4B"/>
    <w:rsid w:val="3C3F4ADE"/>
    <w:rsid w:val="3C461A39"/>
    <w:rsid w:val="3CB80047"/>
    <w:rsid w:val="3D102ED4"/>
    <w:rsid w:val="3D181988"/>
    <w:rsid w:val="3E8926E5"/>
    <w:rsid w:val="3E8F0CB7"/>
    <w:rsid w:val="3E990920"/>
    <w:rsid w:val="3E9C5066"/>
    <w:rsid w:val="3EAF565D"/>
    <w:rsid w:val="3EE651E8"/>
    <w:rsid w:val="3EE8508C"/>
    <w:rsid w:val="3F254B77"/>
    <w:rsid w:val="3F76656C"/>
    <w:rsid w:val="3FAF0018"/>
    <w:rsid w:val="4027498D"/>
    <w:rsid w:val="40597ACC"/>
    <w:rsid w:val="40707CC2"/>
    <w:rsid w:val="40934C22"/>
    <w:rsid w:val="411A40CF"/>
    <w:rsid w:val="41581D3B"/>
    <w:rsid w:val="416A65A4"/>
    <w:rsid w:val="41AD0100"/>
    <w:rsid w:val="41AE2D55"/>
    <w:rsid w:val="420C31B7"/>
    <w:rsid w:val="421166B1"/>
    <w:rsid w:val="421A58D4"/>
    <w:rsid w:val="426625F7"/>
    <w:rsid w:val="42915CB0"/>
    <w:rsid w:val="42BC4BDD"/>
    <w:rsid w:val="42CA554C"/>
    <w:rsid w:val="42D36040"/>
    <w:rsid w:val="42FC1DDF"/>
    <w:rsid w:val="430420E0"/>
    <w:rsid w:val="430B60A7"/>
    <w:rsid w:val="4318395D"/>
    <w:rsid w:val="435A32D3"/>
    <w:rsid w:val="435E6F8B"/>
    <w:rsid w:val="43AD49E6"/>
    <w:rsid w:val="43B53A55"/>
    <w:rsid w:val="43FB34E3"/>
    <w:rsid w:val="44371A52"/>
    <w:rsid w:val="44632C0C"/>
    <w:rsid w:val="44862374"/>
    <w:rsid w:val="44A27907"/>
    <w:rsid w:val="453A1FFD"/>
    <w:rsid w:val="455B68BA"/>
    <w:rsid w:val="45C142B9"/>
    <w:rsid w:val="45D251D8"/>
    <w:rsid w:val="45D43D78"/>
    <w:rsid w:val="46AE0CE1"/>
    <w:rsid w:val="46D1677D"/>
    <w:rsid w:val="46F76823"/>
    <w:rsid w:val="477F51F1"/>
    <w:rsid w:val="481562BA"/>
    <w:rsid w:val="481C1C7A"/>
    <w:rsid w:val="4860600B"/>
    <w:rsid w:val="488B752C"/>
    <w:rsid w:val="48A51C70"/>
    <w:rsid w:val="48D3748B"/>
    <w:rsid w:val="4903337D"/>
    <w:rsid w:val="49470F79"/>
    <w:rsid w:val="49624AA9"/>
    <w:rsid w:val="496B2EB9"/>
    <w:rsid w:val="49753D38"/>
    <w:rsid w:val="49AF724A"/>
    <w:rsid w:val="49CB1068"/>
    <w:rsid w:val="49D22F38"/>
    <w:rsid w:val="49FF3A8D"/>
    <w:rsid w:val="4AF54FAE"/>
    <w:rsid w:val="4B0A29A6"/>
    <w:rsid w:val="4B6A7A83"/>
    <w:rsid w:val="4B777D1B"/>
    <w:rsid w:val="4BC82402"/>
    <w:rsid w:val="4C041D2D"/>
    <w:rsid w:val="4C3A59AB"/>
    <w:rsid w:val="4C5B7215"/>
    <w:rsid w:val="4C972C2F"/>
    <w:rsid w:val="4CB83E2C"/>
    <w:rsid w:val="4CE644AA"/>
    <w:rsid w:val="4D101E60"/>
    <w:rsid w:val="4D297313"/>
    <w:rsid w:val="4D3F6B37"/>
    <w:rsid w:val="4DA66124"/>
    <w:rsid w:val="4E33358C"/>
    <w:rsid w:val="4E392C8F"/>
    <w:rsid w:val="4E487C6D"/>
    <w:rsid w:val="4E5263F6"/>
    <w:rsid w:val="4F0943B9"/>
    <w:rsid w:val="4F16307D"/>
    <w:rsid w:val="4F5410B7"/>
    <w:rsid w:val="4FA07362"/>
    <w:rsid w:val="50195A97"/>
    <w:rsid w:val="50273DA3"/>
    <w:rsid w:val="502A3DCA"/>
    <w:rsid w:val="50360431"/>
    <w:rsid w:val="50401E81"/>
    <w:rsid w:val="50635C1F"/>
    <w:rsid w:val="506765BF"/>
    <w:rsid w:val="5076676F"/>
    <w:rsid w:val="509A317A"/>
    <w:rsid w:val="50B20C93"/>
    <w:rsid w:val="514364CA"/>
    <w:rsid w:val="51494DD6"/>
    <w:rsid w:val="51527FEC"/>
    <w:rsid w:val="51597A9B"/>
    <w:rsid w:val="515D57DD"/>
    <w:rsid w:val="51615C1A"/>
    <w:rsid w:val="517F72CD"/>
    <w:rsid w:val="522E2CD6"/>
    <w:rsid w:val="52341F69"/>
    <w:rsid w:val="52727066"/>
    <w:rsid w:val="527A5F1B"/>
    <w:rsid w:val="5299563A"/>
    <w:rsid w:val="531A22E7"/>
    <w:rsid w:val="537E1AF7"/>
    <w:rsid w:val="53832F0B"/>
    <w:rsid w:val="53E555F9"/>
    <w:rsid w:val="54284B61"/>
    <w:rsid w:val="54B75204"/>
    <w:rsid w:val="54CB0CB0"/>
    <w:rsid w:val="54D97E62"/>
    <w:rsid w:val="54EB1352"/>
    <w:rsid w:val="54EF2BF0"/>
    <w:rsid w:val="55200FFC"/>
    <w:rsid w:val="554051FA"/>
    <w:rsid w:val="557C2B86"/>
    <w:rsid w:val="55AD439F"/>
    <w:rsid w:val="55DE61F2"/>
    <w:rsid w:val="55F935FB"/>
    <w:rsid w:val="56130B60"/>
    <w:rsid w:val="56226C88"/>
    <w:rsid w:val="56343E9A"/>
    <w:rsid w:val="566118CC"/>
    <w:rsid w:val="56665336"/>
    <w:rsid w:val="56680059"/>
    <w:rsid w:val="569021B1"/>
    <w:rsid w:val="56CD6F61"/>
    <w:rsid w:val="56D0674C"/>
    <w:rsid w:val="57130616"/>
    <w:rsid w:val="57664CC0"/>
    <w:rsid w:val="577028D8"/>
    <w:rsid w:val="57F4051E"/>
    <w:rsid w:val="581B3CFC"/>
    <w:rsid w:val="584414A5"/>
    <w:rsid w:val="585175C5"/>
    <w:rsid w:val="58680309"/>
    <w:rsid w:val="589E39E1"/>
    <w:rsid w:val="58B84316"/>
    <w:rsid w:val="58E57BB0"/>
    <w:rsid w:val="58F92620"/>
    <w:rsid w:val="59002D7E"/>
    <w:rsid w:val="5935645A"/>
    <w:rsid w:val="595474C6"/>
    <w:rsid w:val="59A00552"/>
    <w:rsid w:val="59C4146C"/>
    <w:rsid w:val="59EE5F00"/>
    <w:rsid w:val="5A0C7DA1"/>
    <w:rsid w:val="5A2D257D"/>
    <w:rsid w:val="5A4E286A"/>
    <w:rsid w:val="5A5530DC"/>
    <w:rsid w:val="5AFB7863"/>
    <w:rsid w:val="5B1333EE"/>
    <w:rsid w:val="5B1C0B9A"/>
    <w:rsid w:val="5B3F54BB"/>
    <w:rsid w:val="5B77068B"/>
    <w:rsid w:val="5B92254D"/>
    <w:rsid w:val="5BB6171E"/>
    <w:rsid w:val="5C927586"/>
    <w:rsid w:val="5C936557"/>
    <w:rsid w:val="5C9F6CAA"/>
    <w:rsid w:val="5CBB5B0C"/>
    <w:rsid w:val="5CE84AF5"/>
    <w:rsid w:val="5DA4141B"/>
    <w:rsid w:val="5DCB0785"/>
    <w:rsid w:val="5DCB54F2"/>
    <w:rsid w:val="5DF70D68"/>
    <w:rsid w:val="5E4C10B3"/>
    <w:rsid w:val="5E7D74BF"/>
    <w:rsid w:val="5E9B16F3"/>
    <w:rsid w:val="5ED772C8"/>
    <w:rsid w:val="5F103E8F"/>
    <w:rsid w:val="5F180F96"/>
    <w:rsid w:val="5F2D4656"/>
    <w:rsid w:val="5F3E2C00"/>
    <w:rsid w:val="5F7E031C"/>
    <w:rsid w:val="5F950838"/>
    <w:rsid w:val="5FC634BE"/>
    <w:rsid w:val="5FCD3B2E"/>
    <w:rsid w:val="5FE3356B"/>
    <w:rsid w:val="600523D3"/>
    <w:rsid w:val="60370DFE"/>
    <w:rsid w:val="6040276C"/>
    <w:rsid w:val="60583D40"/>
    <w:rsid w:val="6094289E"/>
    <w:rsid w:val="60D73B86"/>
    <w:rsid w:val="60EB7F9D"/>
    <w:rsid w:val="613A3445"/>
    <w:rsid w:val="6161257D"/>
    <w:rsid w:val="618A0ACD"/>
    <w:rsid w:val="618B3CD0"/>
    <w:rsid w:val="619F14FA"/>
    <w:rsid w:val="61A35CAA"/>
    <w:rsid w:val="620C23EC"/>
    <w:rsid w:val="6220263B"/>
    <w:rsid w:val="622163B3"/>
    <w:rsid w:val="624D499C"/>
    <w:rsid w:val="62703343"/>
    <w:rsid w:val="62946B85"/>
    <w:rsid w:val="62AE5E99"/>
    <w:rsid w:val="62DB7576"/>
    <w:rsid w:val="635A771C"/>
    <w:rsid w:val="637117AE"/>
    <w:rsid w:val="6379017B"/>
    <w:rsid w:val="639114B0"/>
    <w:rsid w:val="63AB4186"/>
    <w:rsid w:val="63C02316"/>
    <w:rsid w:val="63EB4ECB"/>
    <w:rsid w:val="643B3294"/>
    <w:rsid w:val="643C3DFF"/>
    <w:rsid w:val="64504D2E"/>
    <w:rsid w:val="64655455"/>
    <w:rsid w:val="64AD1CEC"/>
    <w:rsid w:val="64AF414A"/>
    <w:rsid w:val="64B66E59"/>
    <w:rsid w:val="64F22562"/>
    <w:rsid w:val="65347D08"/>
    <w:rsid w:val="657333CA"/>
    <w:rsid w:val="65A5639C"/>
    <w:rsid w:val="65D42404"/>
    <w:rsid w:val="660051BA"/>
    <w:rsid w:val="66646BEB"/>
    <w:rsid w:val="668C0EA7"/>
    <w:rsid w:val="66C832A1"/>
    <w:rsid w:val="66E56677"/>
    <w:rsid w:val="67670D0C"/>
    <w:rsid w:val="678F1F66"/>
    <w:rsid w:val="67982FB2"/>
    <w:rsid w:val="67E8230A"/>
    <w:rsid w:val="68157258"/>
    <w:rsid w:val="68224AD1"/>
    <w:rsid w:val="68342FB3"/>
    <w:rsid w:val="683747AE"/>
    <w:rsid w:val="689E075E"/>
    <w:rsid w:val="68AF296B"/>
    <w:rsid w:val="68D47729"/>
    <w:rsid w:val="69205616"/>
    <w:rsid w:val="69287617"/>
    <w:rsid w:val="697B0A9F"/>
    <w:rsid w:val="69C5792F"/>
    <w:rsid w:val="69CF3DD6"/>
    <w:rsid w:val="69F00E5C"/>
    <w:rsid w:val="6A372C18"/>
    <w:rsid w:val="6A4F12CD"/>
    <w:rsid w:val="6A5F3F1C"/>
    <w:rsid w:val="6A72034D"/>
    <w:rsid w:val="6A8A4C1B"/>
    <w:rsid w:val="6B2D7B77"/>
    <w:rsid w:val="6B37699B"/>
    <w:rsid w:val="6B417344"/>
    <w:rsid w:val="6B4550C8"/>
    <w:rsid w:val="6B582B0E"/>
    <w:rsid w:val="6B7E6624"/>
    <w:rsid w:val="6B9C06ED"/>
    <w:rsid w:val="6BD80EE5"/>
    <w:rsid w:val="6C2C6080"/>
    <w:rsid w:val="6D081677"/>
    <w:rsid w:val="6D765805"/>
    <w:rsid w:val="6D91687F"/>
    <w:rsid w:val="6D94212F"/>
    <w:rsid w:val="6DC24EEE"/>
    <w:rsid w:val="6E4C6094"/>
    <w:rsid w:val="6E6301AB"/>
    <w:rsid w:val="6E7D2BC3"/>
    <w:rsid w:val="6EF015E7"/>
    <w:rsid w:val="6F657A9F"/>
    <w:rsid w:val="6F793947"/>
    <w:rsid w:val="6F800BBD"/>
    <w:rsid w:val="6FD5657E"/>
    <w:rsid w:val="6FE32EFA"/>
    <w:rsid w:val="6FF11ABB"/>
    <w:rsid w:val="70383246"/>
    <w:rsid w:val="70674C04"/>
    <w:rsid w:val="70B22023"/>
    <w:rsid w:val="70BC0958"/>
    <w:rsid w:val="710650F2"/>
    <w:rsid w:val="712627BF"/>
    <w:rsid w:val="71744751"/>
    <w:rsid w:val="717464FF"/>
    <w:rsid w:val="72536115"/>
    <w:rsid w:val="72C2329A"/>
    <w:rsid w:val="72EC6C1A"/>
    <w:rsid w:val="72F247EE"/>
    <w:rsid w:val="732B0E40"/>
    <w:rsid w:val="73571FD5"/>
    <w:rsid w:val="736D3206"/>
    <w:rsid w:val="737F2F3A"/>
    <w:rsid w:val="73DA3A6B"/>
    <w:rsid w:val="73EE4646"/>
    <w:rsid w:val="74044652"/>
    <w:rsid w:val="74052EA3"/>
    <w:rsid w:val="741A79D0"/>
    <w:rsid w:val="74404EEC"/>
    <w:rsid w:val="74545870"/>
    <w:rsid w:val="74C23A26"/>
    <w:rsid w:val="74C34C7C"/>
    <w:rsid w:val="74D30EF3"/>
    <w:rsid w:val="752738BD"/>
    <w:rsid w:val="758646C2"/>
    <w:rsid w:val="75D03F20"/>
    <w:rsid w:val="76127132"/>
    <w:rsid w:val="76DD68F5"/>
    <w:rsid w:val="771E3A62"/>
    <w:rsid w:val="7746003F"/>
    <w:rsid w:val="774D4AD7"/>
    <w:rsid w:val="777234E1"/>
    <w:rsid w:val="77A76B00"/>
    <w:rsid w:val="77FC4E60"/>
    <w:rsid w:val="78643617"/>
    <w:rsid w:val="788A03B6"/>
    <w:rsid w:val="789456D9"/>
    <w:rsid w:val="789B0816"/>
    <w:rsid w:val="78C338C8"/>
    <w:rsid w:val="790939D1"/>
    <w:rsid w:val="792B62DE"/>
    <w:rsid w:val="793628EE"/>
    <w:rsid w:val="794C096C"/>
    <w:rsid w:val="79CD24AA"/>
    <w:rsid w:val="79D93F3F"/>
    <w:rsid w:val="79FC52E4"/>
    <w:rsid w:val="7A0128FA"/>
    <w:rsid w:val="7A263B8E"/>
    <w:rsid w:val="7A301431"/>
    <w:rsid w:val="7AA215C7"/>
    <w:rsid w:val="7AC85E24"/>
    <w:rsid w:val="7B5B202B"/>
    <w:rsid w:val="7BB40E7D"/>
    <w:rsid w:val="7C105077"/>
    <w:rsid w:val="7C1C4D7B"/>
    <w:rsid w:val="7C460A98"/>
    <w:rsid w:val="7C482A62"/>
    <w:rsid w:val="7C885555"/>
    <w:rsid w:val="7D152359"/>
    <w:rsid w:val="7D202E76"/>
    <w:rsid w:val="7D796C4C"/>
    <w:rsid w:val="7D9F4904"/>
    <w:rsid w:val="7DDC0FE0"/>
    <w:rsid w:val="7E10135E"/>
    <w:rsid w:val="7E2E7CDF"/>
    <w:rsid w:val="7E4116E9"/>
    <w:rsid w:val="7E9A75B5"/>
    <w:rsid w:val="7ED00AED"/>
    <w:rsid w:val="7EDC40D5"/>
    <w:rsid w:val="7EE60D98"/>
    <w:rsid w:val="7EFA4C0F"/>
    <w:rsid w:val="7F0C5FC9"/>
    <w:rsid w:val="7F1D4873"/>
    <w:rsid w:val="7F3472CE"/>
    <w:rsid w:val="7F385010"/>
    <w:rsid w:val="7F4321BE"/>
    <w:rsid w:val="7F554D52"/>
    <w:rsid w:val="7F750A95"/>
    <w:rsid w:val="7F8A4E1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4">
    <w:name w:val="Normal Table"/>
    <w:semiHidden/>
    <w:qFormat/>
    <w:uiPriority w:val="0"/>
    <w:tblPr>
      <w:tblStyle w:val="14"/>
      <w:tblLayout w:type="fixed"/>
      <w:tblCellMar>
        <w:top w:w="0" w:type="dxa"/>
        <w:left w:w="108" w:type="dxa"/>
        <w:bottom w:w="0" w:type="dxa"/>
        <w:right w:w="108" w:type="dxa"/>
      </w:tblCellMar>
    </w:tblPr>
  </w:style>
  <w:style w:type="paragraph" w:styleId="2">
    <w:name w:val="Body Text"/>
    <w:basedOn w:val="1"/>
    <w:next w:val="1"/>
    <w:qFormat/>
    <w:uiPriority w:val="0"/>
    <w:rPr>
      <w:sz w:val="32"/>
      <w:szCs w:val="32"/>
    </w:rPr>
  </w:style>
  <w:style w:type="paragraph" w:styleId="3">
    <w:name w:val="index 8"/>
    <w:basedOn w:val="1"/>
    <w:next w:val="1"/>
    <w:qFormat/>
    <w:uiPriority w:val="0"/>
    <w:pPr>
      <w:widowControl w:val="0"/>
      <w:autoSpaceDE w:val="0"/>
      <w:autoSpaceDN w:val="0"/>
      <w:ind w:left="1400" w:leftChars="1400"/>
      <w:jc w:val="left"/>
    </w:pPr>
    <w:rPr>
      <w:rFonts w:hint="eastAsia" w:ascii="仿宋_GB2312" w:eastAsia="仿宋_GB2312" w:cs="仿宋_GB2312"/>
      <w:kern w:val="0"/>
      <w:sz w:val="22"/>
      <w:szCs w:val="22"/>
      <w:lang w:val="en-US" w:eastAsia="zh-CN"/>
    </w:rPr>
  </w:style>
  <w:style w:type="paragraph" w:styleId="4">
    <w:name w:val="Normal Indent"/>
    <w:basedOn w:val="1"/>
    <w:unhideWhenUsed/>
    <w:qFormat/>
    <w:uiPriority w:val="0"/>
    <w:pPr>
      <w:ind w:firstLine="420" w:firstLineChars="200"/>
    </w:pPr>
  </w:style>
  <w:style w:type="paragraph" w:styleId="5">
    <w:name w:val="toc 3"/>
    <w:basedOn w:val="1"/>
    <w:next w:val="1"/>
    <w:uiPriority w:val="0"/>
    <w:pPr>
      <w:ind w:left="840" w:leftChars="400"/>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rPr>
  </w:style>
  <w:style w:type="character" w:styleId="12">
    <w:name w:val="page number"/>
    <w:basedOn w:val="11"/>
    <w:qFormat/>
    <w:uiPriority w:val="0"/>
    <w:rPr/>
  </w:style>
  <w:style w:type="character" w:styleId="13">
    <w:name w:val="Hyperlink"/>
    <w:basedOn w:val="11"/>
    <w:qFormat/>
    <w:uiPriority w:val="0"/>
    <w:rPr>
      <w:color w:val="0000FF"/>
      <w:u w:val="single"/>
    </w:rPr>
  </w:style>
  <w:style w:type="paragraph" w:customStyle="1" w:styleId="15">
    <w:name w:val="Body Text First Indent 2"/>
    <w:basedOn w:val="16"/>
    <w:qFormat/>
    <w:uiPriority w:val="0"/>
    <w:pPr>
      <w:ind w:firstLine="420" w:firstLineChars="200"/>
    </w:pPr>
  </w:style>
  <w:style w:type="paragraph" w:customStyle="1" w:styleId="16">
    <w:name w:val="Body Text Indent"/>
    <w:basedOn w:val="1"/>
    <w:qFormat/>
    <w:uiPriority w:val="0"/>
    <w:pPr>
      <w:spacing w:after="120" w:afterLines="0"/>
      <w:ind w:left="420" w:leftChars="200"/>
    </w:p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paragraph" w:customStyle="1" w:styleId="19">
    <w:name w:val="WPSOffice手动目录 3"/>
    <w:qFormat/>
    <w:uiPriority w:val="0"/>
    <w:pPr>
      <w:ind w:leftChars="400"/>
    </w:pPr>
    <w:rPr>
      <w:rFonts w:ascii="Times New Roman" w:hAnsi="Times New Roman" w:eastAsia="宋体" w:cs="Times New Roman"/>
      <w:sz w:val="20"/>
      <w:szCs w:val="20"/>
    </w:rPr>
  </w:style>
  <w:style w:type="table" w:customStyle="1" w:styleId="20">
    <w:name w:val="Table Normal"/>
    <w:unhideWhenUsed/>
    <w:qFormat/>
    <w:uiPriority w:val="0"/>
    <w:tblPr>
      <w:tblStyle w:val="14"/>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12827</Words>
  <Characters>13820</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2023-03-11T10:21:00Z</dcterms:created>
  <dc:creator>Administrator</dc:creator>
  <cp:lastModifiedBy>LENOVO</cp:lastModifiedBy>
  <cp:lastPrinted>2023-03-29T01:10:00Z</cp:lastPrinted>
  <dcterms:modified xsi:type="dcterms:W3CDTF">2024-01-12T02:21:36Z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AC0A3690DCA94142B5A8DDC1825A6DAF_13</vt:lpwstr>
  </property>
</Properties>
</file>