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6"/>
        <w:widowControl/>
      </w:pPr>
      <w:r>
        <w:t xml:space="preserve"> </w:t>
      </w:r>
    </w:p>
    <w:p>
      <w:pPr>
        <w:spacing w:before="184" w:line="214" w:lineRule="auto"/>
        <w:ind w:left="2051" w:right="10" w:rightChars="5" w:hanging="2050" w:hangingChars="500"/>
        <w:rPr>
          <w:rFonts w:ascii="微软雅黑" w:hAnsi="微软雅黑" w:eastAsia="微软雅黑" w:cs="微软雅黑"/>
          <w:spacing w:val="6"/>
          <w:sz w:val="43"/>
          <w:szCs w:val="43"/>
        </w:rPr>
      </w:pPr>
      <w:r>
        <w:rPr>
          <w:rFonts w:ascii="微软雅黑" w:hAnsi="微软雅黑" w:eastAsia="微软雅黑" w:cs="微软雅黑"/>
          <w:spacing w:val="1"/>
          <w:w w:val="95"/>
          <w:kern w:val="0"/>
          <w:sz w:val="43"/>
          <w:szCs w:val="43"/>
          <w:fitText w:val="5590" w:id="0"/>
        </w:rPr>
        <w:t>202</w:t>
      </w:r>
      <w:r>
        <w:rPr>
          <w:rFonts w:hint="eastAsia" w:ascii="微软雅黑" w:hAnsi="微软雅黑" w:eastAsia="微软雅黑" w:cs="微软雅黑"/>
          <w:spacing w:val="1"/>
          <w:w w:val="95"/>
          <w:kern w:val="0"/>
          <w:sz w:val="43"/>
          <w:szCs w:val="43"/>
          <w:fitText w:val="5590" w:id="0"/>
        </w:rPr>
        <w:t>2</w:t>
      </w:r>
      <w:r>
        <w:rPr>
          <w:rFonts w:ascii="微软雅黑" w:hAnsi="微软雅黑" w:eastAsia="微软雅黑" w:cs="微软雅黑"/>
          <w:spacing w:val="1"/>
          <w:w w:val="95"/>
          <w:kern w:val="0"/>
          <w:sz w:val="43"/>
          <w:szCs w:val="43"/>
          <w:fitText w:val="5590" w:id="0"/>
        </w:rPr>
        <w:t>年度</w:t>
      </w:r>
      <w:r>
        <w:rPr>
          <w:rFonts w:hint="eastAsia" w:ascii="微软雅黑" w:hAnsi="微软雅黑" w:eastAsia="微软雅黑" w:cs="微软雅黑"/>
          <w:spacing w:val="1"/>
          <w:w w:val="95"/>
          <w:kern w:val="0"/>
          <w:sz w:val="43"/>
          <w:szCs w:val="43"/>
          <w:fitText w:val="5590" w:id="0"/>
        </w:rPr>
        <w:t>乌审旗</w:t>
      </w:r>
      <w:bookmarkStart w:id="0" w:name="_Hlk136368135"/>
      <w:r>
        <w:rPr>
          <w:rFonts w:hint="eastAsia" w:ascii="微软雅黑" w:hAnsi="微软雅黑" w:eastAsia="微软雅黑" w:cs="微软雅黑"/>
          <w:spacing w:val="1"/>
          <w:w w:val="95"/>
          <w:kern w:val="0"/>
          <w:sz w:val="43"/>
          <w:szCs w:val="43"/>
          <w:fitText w:val="5590" w:id="0"/>
        </w:rPr>
        <w:t>乌兰陶勒盖</w:t>
      </w:r>
      <w:bookmarkEnd w:id="0"/>
      <w:r>
        <w:rPr>
          <w:rFonts w:hint="eastAsia" w:ascii="微软雅黑" w:hAnsi="微软雅黑" w:eastAsia="微软雅黑" w:cs="微软雅黑"/>
          <w:spacing w:val="8"/>
          <w:w w:val="95"/>
          <w:kern w:val="0"/>
          <w:sz w:val="43"/>
          <w:szCs w:val="43"/>
          <w:fitText w:val="5590" w:id="0"/>
        </w:rPr>
        <w:t>镇</w:t>
      </w:r>
      <w:r>
        <w:rPr>
          <w:rFonts w:hint="eastAsia" w:ascii="微软雅黑" w:hAnsi="微软雅黑" w:eastAsia="微软雅黑" w:cs="微软雅黑"/>
          <w:spacing w:val="6"/>
          <w:sz w:val="43"/>
          <w:szCs w:val="43"/>
        </w:rPr>
        <w:t>七件</w:t>
      </w:r>
      <w:r>
        <w:rPr>
          <w:rFonts w:ascii="微软雅黑" w:hAnsi="微软雅黑" w:eastAsia="微软雅黑" w:cs="微软雅黑"/>
          <w:spacing w:val="6"/>
          <w:sz w:val="43"/>
          <w:szCs w:val="43"/>
        </w:rPr>
        <w:t>民生实事</w:t>
      </w:r>
      <w:bookmarkStart w:id="1" w:name="_Toc13306"/>
      <w:r>
        <w:rPr>
          <w:rFonts w:hint="eastAsia" w:ascii="微软雅黑" w:hAnsi="微软雅黑" w:eastAsia="微软雅黑" w:cs="微软雅黑"/>
          <w:spacing w:val="6"/>
          <w:sz w:val="43"/>
          <w:szCs w:val="43"/>
        </w:rPr>
        <w:t>人大代表票决制</w:t>
      </w:r>
      <w:r>
        <w:rPr>
          <w:rFonts w:ascii="微软雅黑" w:hAnsi="微软雅黑" w:eastAsia="微软雅黑" w:cs="微软雅黑"/>
          <w:spacing w:val="6"/>
          <w:sz w:val="43"/>
          <w:szCs w:val="43"/>
        </w:rPr>
        <w:t>项</w:t>
      </w:r>
      <w:r>
        <w:rPr>
          <w:rFonts w:hint="eastAsia" w:ascii="微软雅黑" w:hAnsi="微软雅黑" w:eastAsia="微软雅黑" w:cs="微软雅黑"/>
          <w:spacing w:val="6"/>
          <w:sz w:val="43"/>
          <w:szCs w:val="43"/>
        </w:rPr>
        <w:t>目</w:t>
      </w:r>
      <w:bookmarkEnd w:id="1"/>
    </w:p>
    <w:p>
      <w:pPr>
        <w:spacing w:before="184" w:line="214" w:lineRule="auto"/>
        <w:ind w:left="2413" w:right="11" w:hanging="2395"/>
        <w:jc w:val="center"/>
        <w:rPr>
          <w:rFonts w:ascii="微软雅黑" w:hAnsi="微软雅黑" w:eastAsia="微软雅黑" w:cs="微软雅黑"/>
          <w:sz w:val="43"/>
          <w:szCs w:val="43"/>
        </w:rPr>
      </w:pPr>
      <w:r>
        <w:rPr>
          <w:rFonts w:ascii="微软雅黑" w:hAnsi="微软雅黑" w:eastAsia="微软雅黑" w:cs="微软雅黑"/>
          <w:spacing w:val="26"/>
          <w:sz w:val="43"/>
          <w:szCs w:val="43"/>
        </w:rPr>
        <w:t>绩效评价报</w:t>
      </w:r>
      <w:r>
        <w:rPr>
          <w:rFonts w:ascii="微软雅黑" w:hAnsi="微软雅黑" w:eastAsia="微软雅黑" w:cs="微软雅黑"/>
          <w:spacing w:val="24"/>
          <w:sz w:val="43"/>
          <w:szCs w:val="43"/>
        </w:rPr>
        <w:t>告</w:t>
      </w: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before="100" w:line="228" w:lineRule="auto"/>
        <w:ind w:left="665"/>
        <w:rPr>
          <w:rFonts w:ascii="黑体" w:hAnsi="黑体" w:eastAsia="黑体" w:cs="黑体"/>
          <w:sz w:val="31"/>
          <w:szCs w:val="31"/>
        </w:rPr>
      </w:pPr>
      <w:r>
        <w:rPr>
          <w:rFonts w:ascii="黑体" w:hAnsi="黑体" w:eastAsia="黑体" w:cs="黑体"/>
          <w:spacing w:val="15"/>
          <w:sz w:val="31"/>
          <w:szCs w:val="31"/>
        </w:rPr>
        <w:t>委</w:t>
      </w:r>
      <w:r>
        <w:rPr>
          <w:rFonts w:ascii="黑体" w:hAnsi="黑体" w:eastAsia="黑体" w:cs="黑体"/>
          <w:spacing w:val="8"/>
          <w:sz w:val="31"/>
          <w:szCs w:val="31"/>
        </w:rPr>
        <w:t>托单位：</w:t>
      </w:r>
      <w:r>
        <w:rPr>
          <w:rFonts w:hint="eastAsia" w:ascii="黑体" w:hAnsi="黑体" w:eastAsia="黑体" w:cs="黑体"/>
          <w:spacing w:val="8"/>
          <w:sz w:val="31"/>
          <w:szCs w:val="31"/>
        </w:rPr>
        <w:t>乌审旗</w:t>
      </w:r>
      <w:r>
        <w:rPr>
          <w:rFonts w:ascii="黑体" w:hAnsi="黑体" w:eastAsia="黑体" w:cs="黑体"/>
          <w:spacing w:val="8"/>
          <w:sz w:val="31"/>
          <w:szCs w:val="31"/>
        </w:rPr>
        <w:t>财政局</w:t>
      </w:r>
    </w:p>
    <w:p>
      <w:pPr>
        <w:spacing w:before="217" w:line="600" w:lineRule="exact"/>
        <w:ind w:left="661"/>
        <w:rPr>
          <w:rFonts w:ascii="黑体" w:hAnsi="黑体" w:eastAsia="黑体" w:cs="黑体"/>
          <w:sz w:val="31"/>
          <w:szCs w:val="31"/>
        </w:rPr>
      </w:pPr>
      <w:r>
        <w:rPr>
          <w:rFonts w:ascii="黑体" w:hAnsi="黑体" w:eastAsia="黑体" w:cs="黑体"/>
          <w:spacing w:val="15"/>
          <w:position w:val="21"/>
          <w:sz w:val="31"/>
          <w:szCs w:val="31"/>
        </w:rPr>
        <w:t>评</w:t>
      </w:r>
      <w:r>
        <w:rPr>
          <w:rFonts w:ascii="黑体" w:hAnsi="黑体" w:eastAsia="黑体" w:cs="黑体"/>
          <w:spacing w:val="9"/>
          <w:position w:val="21"/>
          <w:sz w:val="31"/>
          <w:szCs w:val="31"/>
        </w:rPr>
        <w:t>价机构：</w:t>
      </w:r>
      <w:r>
        <w:rPr>
          <w:rFonts w:hint="eastAsia" w:ascii="黑体" w:hAnsi="黑体" w:eastAsia="黑体" w:cs="黑体"/>
          <w:spacing w:val="9"/>
          <w:position w:val="21"/>
          <w:sz w:val="31"/>
          <w:szCs w:val="31"/>
        </w:rPr>
        <w:t>内蒙古星舟会计师事务所（普通合伙）</w:t>
      </w:r>
    </w:p>
    <w:p>
      <w:pPr>
        <w:spacing w:line="223" w:lineRule="auto"/>
        <w:ind w:left="2896"/>
        <w:rPr>
          <w:rFonts w:ascii="楷体" w:hAnsi="楷体" w:eastAsia="楷体" w:cs="楷体"/>
          <w:sz w:val="31"/>
          <w:szCs w:val="31"/>
        </w:rPr>
      </w:pPr>
      <w:r>
        <w:rPr>
          <w:rFonts w:ascii="楷体" w:hAnsi="楷体" w:eastAsia="楷体" w:cs="楷体"/>
          <w:spacing w:val="12"/>
          <w:sz w:val="31"/>
          <w:szCs w:val="31"/>
        </w:rPr>
        <w:t>二</w:t>
      </w:r>
      <w:r>
        <w:rPr>
          <w:rFonts w:ascii="宋体" w:hAnsi="宋体" w:cs="宋体"/>
          <w:spacing w:val="8"/>
          <w:sz w:val="31"/>
          <w:szCs w:val="31"/>
        </w:rPr>
        <w:t>〇</w:t>
      </w:r>
      <w:r>
        <w:rPr>
          <w:rFonts w:ascii="楷体" w:hAnsi="楷体" w:eastAsia="楷体" w:cs="楷体"/>
          <w:spacing w:val="8"/>
          <w:sz w:val="31"/>
          <w:szCs w:val="31"/>
        </w:rPr>
        <w:t>二</w:t>
      </w:r>
      <w:r>
        <w:rPr>
          <w:rFonts w:hint="eastAsia" w:ascii="楷体" w:hAnsi="楷体" w:eastAsia="楷体" w:cs="楷体"/>
          <w:spacing w:val="8"/>
          <w:sz w:val="31"/>
          <w:szCs w:val="31"/>
        </w:rPr>
        <w:t>三</w:t>
      </w:r>
      <w:r>
        <w:rPr>
          <w:rFonts w:ascii="楷体" w:hAnsi="楷体" w:eastAsia="楷体" w:cs="楷体"/>
          <w:spacing w:val="8"/>
          <w:sz w:val="31"/>
          <w:szCs w:val="31"/>
        </w:rPr>
        <w:t>年</w:t>
      </w:r>
      <w:r>
        <w:rPr>
          <w:rFonts w:hint="eastAsia" w:ascii="楷体" w:hAnsi="楷体" w:eastAsia="楷体" w:cs="楷体"/>
          <w:spacing w:val="8"/>
          <w:sz w:val="31"/>
          <w:szCs w:val="31"/>
        </w:rPr>
        <w:t>五</w:t>
      </w:r>
      <w:r>
        <w:rPr>
          <w:rFonts w:ascii="楷体" w:hAnsi="楷体" w:eastAsia="楷体" w:cs="楷体"/>
          <w:spacing w:val="8"/>
          <w:sz w:val="31"/>
          <w:szCs w:val="31"/>
        </w:rPr>
        <w:t>月</w:t>
      </w:r>
    </w:p>
    <w:p>
      <w:pPr>
        <w:sectPr>
          <w:pgSz w:w="11906" w:h="16839"/>
          <w:pgMar w:top="1431" w:right="1785" w:bottom="0" w:left="1785" w:header="0" w:footer="0" w:gutter="0"/>
          <w:cols w:space="720" w:num="1"/>
        </w:sectPr>
      </w:pPr>
    </w:p>
    <w:p>
      <w:pPr>
        <w:spacing w:before="102" w:line="221" w:lineRule="auto"/>
        <w:ind w:left="3519"/>
        <w:outlineLvl w:val="0"/>
        <w:rPr>
          <w:rFonts w:ascii="仿宋" w:hAnsi="仿宋" w:eastAsia="仿宋" w:cs="仿宋"/>
          <w:sz w:val="43"/>
          <w:szCs w:val="43"/>
          <w:highlight w:val="none"/>
        </w:rPr>
      </w:pPr>
      <w:bookmarkStart w:id="2" w:name="_Toc17961"/>
      <w:bookmarkStart w:id="3" w:name="_Toc20929"/>
      <w:bookmarkStart w:id="4" w:name="_Toc19709"/>
      <w:bookmarkStart w:id="5" w:name="_Toc30017"/>
      <w:bookmarkStart w:id="6" w:name="_Toc27583"/>
      <w:bookmarkStart w:id="7" w:name="_Toc5971"/>
      <w:bookmarkStart w:id="8" w:name="_Toc9"/>
      <w:bookmarkStart w:id="9" w:name="_Toc20957"/>
      <w:r>
        <w:rPr>
          <w:rFonts w:ascii="仿宋" w:hAnsi="仿宋" w:eastAsia="仿宋" w:cs="仿宋"/>
          <w:b/>
          <w:bCs/>
          <w:spacing w:val="10"/>
          <w:sz w:val="43"/>
          <w:szCs w:val="43"/>
          <w:highlight w:val="none"/>
        </w:rPr>
        <w:t>摘</w:t>
      </w:r>
      <w:r>
        <w:rPr>
          <w:rFonts w:ascii="仿宋" w:hAnsi="仿宋" w:eastAsia="仿宋" w:cs="仿宋"/>
          <w:b/>
          <w:bCs/>
          <w:spacing w:val="9"/>
          <w:sz w:val="43"/>
          <w:szCs w:val="43"/>
          <w:highlight w:val="none"/>
        </w:rPr>
        <w:t xml:space="preserve">  要</w:t>
      </w:r>
      <w:bookmarkEnd w:id="2"/>
      <w:bookmarkEnd w:id="3"/>
      <w:bookmarkEnd w:id="4"/>
      <w:bookmarkEnd w:id="5"/>
      <w:bookmarkEnd w:id="6"/>
      <w:bookmarkEnd w:id="7"/>
      <w:bookmarkEnd w:id="8"/>
      <w:bookmarkEnd w:id="9"/>
    </w:p>
    <w:p>
      <w:pPr>
        <w:spacing w:before="227" w:line="360" w:lineRule="auto"/>
        <w:ind w:left="21" w:firstLine="608" w:firstLineChars="200"/>
        <w:rPr>
          <w:rFonts w:ascii="仿宋_GB2312" w:hAnsi="仿宋_GB2312" w:eastAsia="仿宋_GB2312" w:cs="仿宋_GB2312"/>
          <w:sz w:val="28"/>
          <w:szCs w:val="28"/>
          <w:highlight w:val="none"/>
        </w:rPr>
      </w:pPr>
      <w:r>
        <w:rPr>
          <w:rFonts w:hint="eastAsia" w:ascii="仿宋_GB2312" w:hAnsi="仿宋_GB2312" w:eastAsia="仿宋_GB2312" w:cs="仿宋_GB2312"/>
          <w:spacing w:val="12"/>
          <w:sz w:val="28"/>
          <w:szCs w:val="28"/>
          <w:highlight w:val="none"/>
        </w:rPr>
        <w:t>根据</w:t>
      </w:r>
      <w:r>
        <w:rPr>
          <w:rFonts w:hint="eastAsia" w:ascii="仿宋_GB2312" w:hAnsi="仿宋_GB2312" w:eastAsia="仿宋_GB2312" w:cs="仿宋_GB2312"/>
          <w:spacing w:val="6"/>
          <w:sz w:val="28"/>
          <w:szCs w:val="28"/>
          <w:highlight w:val="none"/>
        </w:rPr>
        <w:t>《鄂尔多斯市人民政府关于全面实施预算绩效管理的</w:t>
      </w:r>
      <w:r>
        <w:rPr>
          <w:rFonts w:hint="eastAsia" w:ascii="仿宋_GB2312" w:hAnsi="仿宋_GB2312" w:eastAsia="仿宋_GB2312" w:cs="仿宋_GB2312"/>
          <w:spacing w:val="-5"/>
          <w:sz w:val="28"/>
          <w:szCs w:val="28"/>
          <w:highlight w:val="none"/>
        </w:rPr>
        <w:t>意</w:t>
      </w:r>
      <w:r>
        <w:rPr>
          <w:rFonts w:hint="eastAsia" w:ascii="仿宋_GB2312" w:hAnsi="仿宋_GB2312" w:eastAsia="仿宋_GB2312" w:cs="仿宋_GB2312"/>
          <w:spacing w:val="-4"/>
          <w:sz w:val="28"/>
          <w:szCs w:val="28"/>
          <w:highlight w:val="none"/>
        </w:rPr>
        <w:t>见》(鄂府发〔2020〕52号) 和</w:t>
      </w:r>
      <w:r>
        <w:rPr>
          <w:rFonts w:hint="eastAsia" w:ascii="仿宋_GB2312" w:hAnsi="仿宋_GB2312" w:eastAsia="仿宋_GB2312" w:cs="仿宋_GB2312"/>
          <w:spacing w:val="6"/>
          <w:sz w:val="28"/>
          <w:szCs w:val="28"/>
          <w:highlight w:val="none"/>
        </w:rPr>
        <w:t>《鄂尔多斯市财政局关于印发&lt;鄂尔多斯市预算绩效管理实施办法</w:t>
      </w:r>
      <w:r>
        <w:rPr>
          <w:rFonts w:hint="eastAsia" w:ascii="仿宋_GB2312" w:hAnsi="仿宋_GB2312" w:eastAsia="仿宋_GB2312" w:cs="仿宋_GB2312"/>
          <w:spacing w:val="-4"/>
          <w:sz w:val="28"/>
          <w:szCs w:val="28"/>
          <w:highlight w:val="none"/>
        </w:rPr>
        <w:t>&gt;的通知》(鄂财绩规发〔2020〕2号)等文件的要求，受乌审旗财政局委托</w:t>
      </w:r>
      <w:r>
        <w:rPr>
          <w:rFonts w:hint="eastAsia" w:ascii="仿宋_GB2312" w:hAnsi="仿宋_GB2312" w:eastAsia="仿宋_GB2312" w:cs="仿宋_GB2312"/>
          <w:spacing w:val="-3"/>
          <w:sz w:val="28"/>
          <w:szCs w:val="28"/>
          <w:highlight w:val="none"/>
        </w:rPr>
        <w:t>，</w:t>
      </w:r>
      <w:r>
        <w:rPr>
          <w:rFonts w:hint="eastAsia" w:ascii="仿宋_GB2312" w:hAnsi="仿宋_GB2312" w:eastAsia="仿宋_GB2312" w:cs="仿宋_GB2312"/>
          <w:spacing w:val="-2"/>
          <w:sz w:val="28"/>
          <w:szCs w:val="28"/>
          <w:highlight w:val="none"/>
        </w:rPr>
        <w:t>内蒙古星舟会计师事务所（普通合伙）(以下简称“星舟事务所</w:t>
      </w:r>
      <w:r>
        <w:rPr>
          <w:rFonts w:hint="eastAsia" w:ascii="仿宋_GB2312" w:hAnsi="仿宋_GB2312" w:eastAsia="仿宋_GB2312" w:cs="仿宋_GB2312"/>
          <w:spacing w:val="5"/>
          <w:sz w:val="28"/>
          <w:szCs w:val="28"/>
          <w:highlight w:val="none"/>
        </w:rPr>
        <w:t>”)对2022年度乌审旗乌兰陶勒盖镇</w:t>
      </w:r>
      <w:r>
        <w:rPr>
          <w:rFonts w:hint="eastAsia" w:ascii="仿宋_GB2312" w:hAnsi="仿宋_GB2312" w:eastAsia="仿宋_GB2312" w:cs="仿宋_GB2312"/>
          <w:spacing w:val="5"/>
          <w:sz w:val="28"/>
          <w:szCs w:val="28"/>
          <w:highlight w:val="none"/>
          <w:lang w:val="en-US" w:eastAsia="zh-CN"/>
        </w:rPr>
        <w:t>七</w:t>
      </w:r>
      <w:r>
        <w:rPr>
          <w:rFonts w:hint="eastAsia" w:ascii="仿宋_GB2312" w:hAnsi="仿宋_GB2312" w:eastAsia="仿宋_GB2312" w:cs="仿宋_GB2312"/>
          <w:spacing w:val="5"/>
          <w:sz w:val="28"/>
          <w:szCs w:val="28"/>
          <w:highlight w:val="none"/>
        </w:rPr>
        <w:t>件民生实事人大代表票决制项目</w:t>
      </w:r>
      <w:r>
        <w:rPr>
          <w:rFonts w:hint="eastAsia" w:ascii="仿宋_GB2312" w:hAnsi="仿宋_GB2312" w:eastAsia="仿宋_GB2312" w:cs="仿宋_GB2312"/>
          <w:spacing w:val="1"/>
          <w:sz w:val="28"/>
          <w:szCs w:val="28"/>
          <w:highlight w:val="none"/>
        </w:rPr>
        <w:t>开展第三方独立评价，经过前期准备、自评材料审</w:t>
      </w:r>
      <w:r>
        <w:rPr>
          <w:rFonts w:hint="eastAsia" w:ascii="仿宋_GB2312" w:hAnsi="仿宋_GB2312" w:eastAsia="仿宋_GB2312" w:cs="仿宋_GB2312"/>
          <w:sz w:val="28"/>
          <w:szCs w:val="28"/>
          <w:highlight w:val="none"/>
        </w:rPr>
        <w:t>核、</w:t>
      </w:r>
      <w:r>
        <w:rPr>
          <w:rFonts w:hint="eastAsia" w:ascii="仿宋_GB2312" w:hAnsi="仿宋_GB2312" w:eastAsia="仿宋_GB2312" w:cs="仿宋_GB2312"/>
          <w:spacing w:val="1"/>
          <w:sz w:val="28"/>
          <w:szCs w:val="28"/>
          <w:highlight w:val="none"/>
        </w:rPr>
        <w:t>现场核查评价、综合分析评价等一系列程序，</w:t>
      </w:r>
      <w:r>
        <w:rPr>
          <w:rFonts w:hint="eastAsia" w:ascii="仿宋_GB2312" w:hAnsi="仿宋_GB2312" w:eastAsia="仿宋_GB2312" w:cs="仿宋_GB2312"/>
          <w:sz w:val="28"/>
          <w:szCs w:val="28"/>
          <w:highlight w:val="none"/>
        </w:rPr>
        <w:t>形成评价报告。</w:t>
      </w:r>
    </w:p>
    <w:p>
      <w:pPr>
        <w:spacing w:before="3" w:line="360" w:lineRule="auto"/>
        <w:ind w:right="96" w:firstLine="610" w:firstLineChars="200"/>
        <w:textAlignment w:val="baseline"/>
        <w:outlineLvl w:val="0"/>
        <w:rPr>
          <w:rFonts w:ascii="仿宋_GB2312" w:hAnsi="仿宋_GB2312" w:eastAsia="仿宋_GB2312" w:cs="仿宋_GB2312"/>
          <w:spacing w:val="12"/>
          <w:sz w:val="28"/>
          <w:szCs w:val="28"/>
          <w:highlight w:val="none"/>
        </w:rPr>
      </w:pPr>
      <w:bookmarkStart w:id="10" w:name="_Toc9491"/>
      <w:bookmarkStart w:id="11" w:name="_Toc14858"/>
      <w:bookmarkStart w:id="12" w:name="_Toc19846"/>
      <w:bookmarkStart w:id="13" w:name="_Toc28238"/>
      <w:bookmarkStart w:id="14" w:name="_Toc6186"/>
      <w:bookmarkStart w:id="15" w:name="_Toc136780345"/>
      <w:bookmarkStart w:id="16" w:name="_Toc137029694"/>
      <w:bookmarkStart w:id="17" w:name="_Toc11975"/>
      <w:bookmarkStart w:id="18" w:name="_Toc10563"/>
      <w:bookmarkStart w:id="19" w:name="_Toc7667"/>
      <w:bookmarkStart w:id="20" w:name="_Toc15084"/>
      <w:r>
        <w:rPr>
          <w:rFonts w:hint="eastAsia" w:ascii="仿宋_GB2312" w:hAnsi="仿宋_GB2312" w:eastAsia="仿宋_GB2312" w:cs="仿宋_GB2312"/>
          <w:b/>
          <w:bCs/>
          <w:spacing w:val="12"/>
          <w:sz w:val="28"/>
          <w:szCs w:val="28"/>
          <w:highlight w:val="none"/>
        </w:rPr>
        <w:t>一、评价目的和范围</w:t>
      </w:r>
      <w:bookmarkEnd w:id="10"/>
      <w:bookmarkEnd w:id="11"/>
      <w:bookmarkEnd w:id="12"/>
      <w:bookmarkEnd w:id="13"/>
      <w:bookmarkEnd w:id="14"/>
      <w:bookmarkEnd w:id="15"/>
      <w:bookmarkEnd w:id="16"/>
      <w:bookmarkEnd w:id="17"/>
      <w:bookmarkEnd w:id="18"/>
      <w:bookmarkEnd w:id="19"/>
      <w:bookmarkEnd w:id="20"/>
    </w:p>
    <w:p>
      <w:pPr>
        <w:spacing w:before="3" w:line="360" w:lineRule="auto"/>
        <w:ind w:right="96" w:firstLine="608" w:firstLineChars="200"/>
        <w:textAlignment w:val="baseline"/>
        <w:rPr>
          <w:rFonts w:ascii="仿宋_GB2312" w:hAnsi="仿宋_GB2312" w:eastAsia="仿宋_GB2312" w:cs="仿宋_GB2312"/>
          <w:spacing w:val="11"/>
          <w:sz w:val="28"/>
          <w:szCs w:val="28"/>
          <w:highlight w:val="none"/>
        </w:rPr>
      </w:pPr>
      <w:r>
        <w:rPr>
          <w:rFonts w:hint="eastAsia" w:ascii="仿宋_GB2312" w:hAnsi="仿宋_GB2312" w:eastAsia="仿宋_GB2312" w:cs="仿宋_GB2312"/>
          <w:spacing w:val="12"/>
          <w:sz w:val="28"/>
          <w:szCs w:val="28"/>
          <w:highlight w:val="none"/>
        </w:rPr>
        <w:t>本</w:t>
      </w:r>
      <w:r>
        <w:rPr>
          <w:rFonts w:hint="eastAsia" w:ascii="仿宋_GB2312" w:hAnsi="仿宋_GB2312" w:eastAsia="仿宋_GB2312" w:cs="仿宋_GB2312"/>
          <w:spacing w:val="6"/>
          <w:sz w:val="28"/>
          <w:szCs w:val="28"/>
          <w:highlight w:val="none"/>
        </w:rPr>
        <w:t>项目的评价目的是全面检验财政预算资金使用绩效，考核预算</w:t>
      </w:r>
      <w:r>
        <w:rPr>
          <w:rFonts w:hint="eastAsia" w:ascii="仿宋_GB2312" w:hAnsi="仿宋_GB2312" w:eastAsia="仿宋_GB2312" w:cs="仿宋_GB2312"/>
          <w:spacing w:val="12"/>
          <w:sz w:val="28"/>
          <w:szCs w:val="28"/>
          <w:highlight w:val="none"/>
        </w:rPr>
        <w:t>资</w:t>
      </w:r>
      <w:r>
        <w:rPr>
          <w:rFonts w:hint="eastAsia" w:ascii="仿宋_GB2312" w:hAnsi="仿宋_GB2312" w:eastAsia="仿宋_GB2312" w:cs="仿宋_GB2312"/>
          <w:spacing w:val="9"/>
          <w:sz w:val="28"/>
          <w:szCs w:val="28"/>
          <w:highlight w:val="none"/>
        </w:rPr>
        <w:t>金预期绩效目标的实现程度、支出效率和综合效果，进一</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pacing w:val="11"/>
          <w:sz w:val="28"/>
          <w:szCs w:val="28"/>
          <w:highlight w:val="none"/>
        </w:rPr>
        <w:t>步提高财政支出的管理水平。本项目评价范围是2022年</w:t>
      </w:r>
      <w:r>
        <w:rPr>
          <w:rFonts w:hint="eastAsia" w:ascii="仿宋_GB2312" w:hAnsi="仿宋_GB2312" w:eastAsia="仿宋_GB2312" w:cs="仿宋_GB2312"/>
          <w:spacing w:val="6"/>
          <w:sz w:val="28"/>
          <w:szCs w:val="28"/>
          <w:highlight w:val="none"/>
        </w:rPr>
        <w:t>度乌审旗乌兰陶勒盖镇七件民生实事人大代表票决制项目，资金预算为500万元。根据既定指标体系，经综合各项因素，评定2022年度乌审旗乌兰陶勒盖镇七件民生实事人大代表票决制项目财政资金使用整体绩效得分为</w:t>
      </w:r>
      <w:bookmarkStart w:id="21" w:name="_Hlk136370917"/>
      <w:r>
        <w:rPr>
          <w:rFonts w:ascii="仿宋_GB2312" w:hAnsi="仿宋_GB2312" w:eastAsia="仿宋_GB2312" w:cs="仿宋_GB2312"/>
          <w:spacing w:val="6"/>
          <w:sz w:val="28"/>
          <w:szCs w:val="28"/>
          <w:highlight w:val="none"/>
        </w:rPr>
        <w:t>77.28</w:t>
      </w:r>
      <w:bookmarkEnd w:id="21"/>
      <w:r>
        <w:rPr>
          <w:rFonts w:hint="eastAsia" w:ascii="仿宋_GB2312" w:hAnsi="仿宋_GB2312" w:eastAsia="仿宋_GB2312" w:cs="仿宋_GB2312"/>
          <w:spacing w:val="6"/>
          <w:sz w:val="28"/>
          <w:szCs w:val="28"/>
          <w:highlight w:val="none"/>
        </w:rPr>
        <w:t>分，等级为“</w:t>
      </w:r>
      <w:r>
        <w:rPr>
          <w:rFonts w:hint="eastAsia" w:ascii="仿宋_GB2312" w:hAnsi="仿宋_GB2312" w:eastAsia="仿宋_GB2312" w:cs="仿宋_GB2312"/>
          <w:spacing w:val="6"/>
          <w:sz w:val="28"/>
          <w:szCs w:val="28"/>
          <w:highlight w:val="none"/>
          <w:lang w:val="en-US" w:eastAsia="zh-CN"/>
        </w:rPr>
        <w:t>中</w:t>
      </w:r>
      <w:r>
        <w:rPr>
          <w:rFonts w:hint="eastAsia" w:ascii="仿宋_GB2312" w:hAnsi="仿宋_GB2312" w:eastAsia="仿宋_GB2312" w:cs="仿宋_GB2312"/>
          <w:spacing w:val="6"/>
          <w:sz w:val="28"/>
          <w:szCs w:val="28"/>
          <w:highlight w:val="none"/>
        </w:rPr>
        <w:t>”。</w:t>
      </w:r>
    </w:p>
    <w:p>
      <w:pPr>
        <w:spacing w:before="3" w:line="360" w:lineRule="auto"/>
        <w:ind w:right="96" w:firstLine="606" w:firstLineChars="200"/>
        <w:textAlignment w:val="baseline"/>
        <w:outlineLvl w:val="0"/>
        <w:rPr>
          <w:rFonts w:ascii="仿宋_GB2312" w:hAnsi="仿宋_GB2312" w:eastAsia="仿宋_GB2312" w:cs="仿宋_GB2312"/>
          <w:spacing w:val="11"/>
          <w:sz w:val="28"/>
          <w:szCs w:val="28"/>
          <w:highlight w:val="none"/>
        </w:rPr>
      </w:pPr>
      <w:bookmarkStart w:id="22" w:name="_Toc17398"/>
      <w:bookmarkStart w:id="23" w:name="_Toc21047"/>
      <w:bookmarkStart w:id="24" w:name="_Toc24279"/>
      <w:bookmarkStart w:id="25" w:name="_Toc22879"/>
      <w:bookmarkStart w:id="26" w:name="_Toc28224"/>
      <w:bookmarkStart w:id="27" w:name="_Toc136780346"/>
      <w:bookmarkStart w:id="28" w:name="_Toc14171"/>
      <w:bookmarkStart w:id="29" w:name="_Toc137029695"/>
      <w:bookmarkStart w:id="30" w:name="_Toc31312"/>
      <w:bookmarkStart w:id="31" w:name="_Toc16444"/>
      <w:bookmarkStart w:id="32" w:name="_Toc10330"/>
      <w:r>
        <w:rPr>
          <w:rFonts w:hint="eastAsia" w:ascii="仿宋_GB2312" w:hAnsi="仿宋_GB2312" w:eastAsia="仿宋_GB2312" w:cs="仿宋_GB2312"/>
          <w:b/>
          <w:bCs/>
          <w:spacing w:val="11"/>
          <w:sz w:val="28"/>
          <w:szCs w:val="28"/>
          <w:highlight w:val="none"/>
        </w:rPr>
        <w:t>二、评价结论</w:t>
      </w:r>
      <w:bookmarkEnd w:id="22"/>
      <w:bookmarkEnd w:id="23"/>
      <w:bookmarkEnd w:id="24"/>
      <w:bookmarkEnd w:id="25"/>
      <w:bookmarkEnd w:id="26"/>
      <w:bookmarkEnd w:id="27"/>
      <w:bookmarkEnd w:id="28"/>
      <w:bookmarkEnd w:id="29"/>
      <w:bookmarkEnd w:id="30"/>
      <w:bookmarkEnd w:id="31"/>
      <w:bookmarkEnd w:id="32"/>
    </w:p>
    <w:p>
      <w:pPr>
        <w:spacing w:before="3" w:line="360" w:lineRule="auto"/>
        <w:ind w:right="96" w:firstLine="604" w:firstLineChars="200"/>
        <w:textAlignment w:val="baseline"/>
        <w:rPr>
          <w:rFonts w:ascii="仿宋_GB2312" w:hAnsi="仿宋_GB2312" w:eastAsia="仿宋_GB2312" w:cs="仿宋_GB2312"/>
          <w:spacing w:val="-17"/>
          <w:sz w:val="28"/>
          <w:szCs w:val="28"/>
          <w:highlight w:val="none"/>
        </w:rPr>
      </w:pPr>
      <w:r>
        <w:rPr>
          <w:rFonts w:hint="eastAsia" w:ascii="仿宋_GB2312" w:hAnsi="仿宋_GB2312" w:eastAsia="仿宋_GB2312" w:cs="仿宋_GB2312"/>
          <w:spacing w:val="11"/>
          <w:sz w:val="28"/>
          <w:szCs w:val="28"/>
          <w:highlight w:val="none"/>
        </w:rPr>
        <w:t>根据既定指标体系，经综合各项因素，评定2022</w:t>
      </w:r>
      <w:r>
        <w:rPr>
          <w:rFonts w:hint="eastAsia" w:ascii="仿宋_GB2312" w:hAnsi="仿宋_GB2312" w:eastAsia="仿宋_GB2312" w:cs="仿宋_GB2312"/>
          <w:spacing w:val="9"/>
          <w:sz w:val="28"/>
          <w:szCs w:val="28"/>
          <w:highlight w:val="none"/>
        </w:rPr>
        <w:t>年</w:t>
      </w:r>
      <w:r>
        <w:rPr>
          <w:rFonts w:hint="eastAsia" w:ascii="仿宋_GB2312" w:hAnsi="仿宋_GB2312" w:eastAsia="仿宋_GB2312" w:cs="仿宋_GB2312"/>
          <w:spacing w:val="3"/>
          <w:sz w:val="28"/>
          <w:szCs w:val="28"/>
          <w:highlight w:val="none"/>
        </w:rPr>
        <w:t>度乌审乌兰陶勒盖镇七件民生实事人大代表票决制项目财政</w:t>
      </w:r>
      <w:r>
        <w:rPr>
          <w:rFonts w:hint="eastAsia" w:ascii="仿宋_GB2312" w:hAnsi="仿宋_GB2312" w:eastAsia="仿宋_GB2312" w:cs="仿宋_GB2312"/>
          <w:spacing w:val="5"/>
          <w:sz w:val="28"/>
          <w:szCs w:val="28"/>
          <w:highlight w:val="none"/>
        </w:rPr>
        <w:t>资金</w:t>
      </w:r>
      <w:r>
        <w:rPr>
          <w:rFonts w:hint="eastAsia" w:ascii="仿宋_GB2312" w:hAnsi="仿宋_GB2312" w:eastAsia="仿宋_GB2312" w:cs="仿宋_GB2312"/>
          <w:spacing w:val="3"/>
          <w:sz w:val="28"/>
          <w:szCs w:val="28"/>
          <w:highlight w:val="none"/>
        </w:rPr>
        <w:t>使用整体绩效得分为</w:t>
      </w:r>
      <w:r>
        <w:rPr>
          <w:rFonts w:ascii="仿宋_GB2312" w:hAnsi="仿宋_GB2312" w:eastAsia="仿宋_GB2312" w:cs="仿宋_GB2312"/>
          <w:spacing w:val="3"/>
          <w:sz w:val="28"/>
          <w:szCs w:val="28"/>
          <w:highlight w:val="none"/>
        </w:rPr>
        <w:t>77.28</w:t>
      </w:r>
      <w:r>
        <w:rPr>
          <w:rFonts w:hint="eastAsia" w:ascii="仿宋_GB2312" w:hAnsi="仿宋_GB2312" w:eastAsia="仿宋_GB2312" w:cs="仿宋_GB2312"/>
          <w:spacing w:val="3"/>
          <w:sz w:val="28"/>
          <w:szCs w:val="28"/>
          <w:highlight w:val="none"/>
        </w:rPr>
        <w:t>分</w:t>
      </w:r>
      <w:r>
        <w:rPr>
          <w:rFonts w:hint="eastAsia" w:ascii="仿宋_GB2312" w:hAnsi="仿宋_GB2312" w:eastAsia="仿宋_GB2312" w:cs="仿宋_GB2312"/>
          <w:sz w:val="28"/>
          <w:szCs w:val="28"/>
          <w:highlight w:val="none"/>
        </w:rPr>
        <w:t>，等</w:t>
      </w:r>
      <w:r>
        <w:rPr>
          <w:rFonts w:hint="eastAsia" w:ascii="仿宋_GB2312" w:hAnsi="仿宋_GB2312" w:eastAsia="仿宋_GB2312" w:cs="仿宋_GB2312"/>
          <w:spacing w:val="-17"/>
          <w:sz w:val="28"/>
          <w:szCs w:val="28"/>
          <w:highlight w:val="none"/>
        </w:rPr>
        <w:t>级为</w:t>
      </w:r>
      <w:r>
        <w:rPr>
          <w:rFonts w:hint="eastAsia" w:ascii="仿宋_GB2312" w:hAnsi="仿宋_GB2312" w:eastAsia="仿宋_GB2312" w:cs="仿宋_GB2312"/>
          <w:spacing w:val="-17"/>
          <w:sz w:val="28"/>
          <w:szCs w:val="28"/>
          <w:highlight w:val="none"/>
          <w:lang w:eastAsia="zh-CN"/>
        </w:rPr>
        <w:t>“</w:t>
      </w:r>
      <w:r>
        <w:rPr>
          <w:rFonts w:hint="eastAsia" w:ascii="仿宋_GB2312" w:hAnsi="仿宋_GB2312" w:eastAsia="仿宋_GB2312" w:cs="仿宋_GB2312"/>
          <w:spacing w:val="-17"/>
          <w:sz w:val="28"/>
          <w:szCs w:val="28"/>
          <w:highlight w:val="none"/>
          <w:lang w:val="en-US" w:eastAsia="zh-CN"/>
        </w:rPr>
        <w:t>中”</w:t>
      </w:r>
      <w:r>
        <w:rPr>
          <w:rFonts w:hint="eastAsia" w:ascii="仿宋_GB2312" w:hAnsi="仿宋_GB2312" w:eastAsia="仿宋_GB2312" w:cs="仿宋_GB2312"/>
          <w:spacing w:val="-17"/>
          <w:sz w:val="28"/>
          <w:szCs w:val="28"/>
          <w:highlight w:val="none"/>
        </w:rPr>
        <w:t>。</w:t>
      </w:r>
    </w:p>
    <w:p>
      <w:pPr>
        <w:pStyle w:val="2"/>
        <w:rPr>
          <w:highlight w:val="none"/>
        </w:rPr>
      </w:pP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2050"/>
        <w:gridCol w:w="206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ascii="仿宋" w:hAnsi="仿宋" w:eastAsia="仿宋" w:cs="仿宋"/>
                <w:b/>
                <w:bCs/>
                <w:sz w:val="24"/>
                <w:highlight w:val="none"/>
              </w:rPr>
            </w:pPr>
            <w:r>
              <w:rPr>
                <w:rFonts w:hint="eastAsia" w:ascii="仿宋" w:hAnsi="仿宋" w:eastAsia="仿宋" w:cs="仿宋"/>
                <w:b/>
                <w:bCs/>
                <w:sz w:val="24"/>
                <w:highlight w:val="none"/>
              </w:rPr>
              <w:t>一级指标</w:t>
            </w:r>
          </w:p>
        </w:tc>
        <w:tc>
          <w:tcPr>
            <w:tcW w:w="2050" w:type="dxa"/>
            <w:vAlign w:val="top"/>
          </w:tcPr>
          <w:p>
            <w:pPr>
              <w:jc w:val="center"/>
              <w:rPr>
                <w:rFonts w:ascii="仿宋" w:hAnsi="仿宋" w:eastAsia="仿宋" w:cs="仿宋"/>
                <w:b/>
                <w:bCs/>
                <w:sz w:val="24"/>
                <w:highlight w:val="none"/>
              </w:rPr>
            </w:pPr>
            <w:r>
              <w:rPr>
                <w:rFonts w:hint="eastAsia" w:ascii="仿宋" w:hAnsi="仿宋" w:eastAsia="仿宋" w:cs="仿宋"/>
                <w:b/>
                <w:bCs/>
                <w:sz w:val="24"/>
                <w:highlight w:val="none"/>
              </w:rPr>
              <w:t>满分分值</w:t>
            </w:r>
          </w:p>
        </w:tc>
        <w:tc>
          <w:tcPr>
            <w:tcW w:w="2060" w:type="dxa"/>
            <w:vAlign w:val="top"/>
          </w:tcPr>
          <w:p>
            <w:pPr>
              <w:jc w:val="center"/>
              <w:rPr>
                <w:rFonts w:ascii="仿宋" w:hAnsi="仿宋" w:eastAsia="仿宋" w:cs="仿宋"/>
                <w:b/>
                <w:bCs/>
                <w:sz w:val="24"/>
                <w:highlight w:val="none"/>
              </w:rPr>
            </w:pPr>
            <w:r>
              <w:rPr>
                <w:rFonts w:hint="eastAsia" w:ascii="仿宋" w:hAnsi="仿宋" w:eastAsia="仿宋" w:cs="仿宋"/>
                <w:b/>
                <w:bCs/>
                <w:sz w:val="24"/>
                <w:highlight w:val="none"/>
              </w:rPr>
              <w:t>评价得分</w:t>
            </w:r>
          </w:p>
        </w:tc>
        <w:tc>
          <w:tcPr>
            <w:tcW w:w="2069" w:type="dxa"/>
            <w:vAlign w:val="top"/>
          </w:tcPr>
          <w:p>
            <w:pPr>
              <w:jc w:val="center"/>
              <w:rPr>
                <w:rFonts w:ascii="仿宋" w:hAnsi="仿宋" w:eastAsia="仿宋" w:cs="仿宋"/>
                <w:b/>
                <w:bCs/>
                <w:sz w:val="24"/>
                <w:highlight w:val="none"/>
              </w:rPr>
            </w:pPr>
            <w:r>
              <w:rPr>
                <w:rFonts w:hint="eastAsia" w:ascii="仿宋" w:hAnsi="仿宋" w:eastAsia="仿宋" w:cs="仿宋"/>
                <w:b/>
                <w:bCs/>
                <w:sz w:val="24"/>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ascii="仿宋" w:hAnsi="仿宋" w:eastAsia="仿宋" w:cs="仿宋"/>
                <w:sz w:val="24"/>
                <w:highlight w:val="none"/>
              </w:rPr>
            </w:pPr>
            <w:r>
              <w:rPr>
                <w:rFonts w:hint="eastAsia" w:ascii="仿宋" w:hAnsi="仿宋" w:eastAsia="仿宋" w:cs="仿宋"/>
                <w:sz w:val="24"/>
                <w:highlight w:val="none"/>
              </w:rPr>
              <w:t>项目决策</w:t>
            </w:r>
          </w:p>
        </w:tc>
        <w:tc>
          <w:tcPr>
            <w:tcW w:w="2050" w:type="dxa"/>
            <w:vAlign w:val="top"/>
          </w:tcPr>
          <w:p>
            <w:pPr>
              <w:jc w:val="center"/>
              <w:rPr>
                <w:rFonts w:eastAsia="仿宋_GB2312"/>
                <w:sz w:val="24"/>
                <w:highlight w:val="none"/>
              </w:rPr>
            </w:pPr>
            <w:r>
              <w:rPr>
                <w:rFonts w:hint="eastAsia" w:eastAsia="仿宋_GB2312"/>
                <w:sz w:val="24"/>
                <w:highlight w:val="none"/>
              </w:rPr>
              <w:t>15</w:t>
            </w:r>
          </w:p>
        </w:tc>
        <w:tc>
          <w:tcPr>
            <w:tcW w:w="2060" w:type="dxa"/>
            <w:vAlign w:val="top"/>
          </w:tcPr>
          <w:p>
            <w:pPr>
              <w:jc w:val="center"/>
              <w:rPr>
                <w:rFonts w:eastAsia="仿宋_GB2312"/>
                <w:sz w:val="24"/>
                <w:highlight w:val="none"/>
              </w:rPr>
            </w:pPr>
            <w:r>
              <w:rPr>
                <w:rFonts w:eastAsia="仿宋_GB2312"/>
                <w:sz w:val="24"/>
                <w:highlight w:val="none"/>
              </w:rPr>
              <w:t>12.14</w:t>
            </w:r>
          </w:p>
        </w:tc>
        <w:tc>
          <w:tcPr>
            <w:tcW w:w="2069" w:type="dxa"/>
            <w:vAlign w:val="top"/>
          </w:tcPr>
          <w:p>
            <w:pPr>
              <w:jc w:val="center"/>
              <w:rPr>
                <w:rFonts w:eastAsia="仿宋_GB2312"/>
                <w:sz w:val="24"/>
                <w:highlight w:val="none"/>
              </w:rPr>
            </w:pPr>
            <w:r>
              <w:rPr>
                <w:rFonts w:eastAsia="仿宋_GB2312"/>
                <w:sz w:val="24"/>
                <w:highlight w:val="none"/>
              </w:rPr>
              <w:t>80.93</w:t>
            </w:r>
            <w:r>
              <w:rPr>
                <w:rFonts w:hint="eastAsia"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ascii="仿宋" w:hAnsi="仿宋" w:eastAsia="仿宋" w:cs="仿宋"/>
                <w:sz w:val="24"/>
                <w:highlight w:val="none"/>
              </w:rPr>
            </w:pPr>
            <w:r>
              <w:rPr>
                <w:rFonts w:hint="eastAsia" w:ascii="仿宋" w:hAnsi="仿宋" w:eastAsia="仿宋" w:cs="仿宋"/>
                <w:sz w:val="24"/>
                <w:highlight w:val="none"/>
              </w:rPr>
              <w:t>过程管理</w:t>
            </w:r>
          </w:p>
        </w:tc>
        <w:tc>
          <w:tcPr>
            <w:tcW w:w="2050" w:type="dxa"/>
            <w:vAlign w:val="top"/>
          </w:tcPr>
          <w:p>
            <w:pPr>
              <w:jc w:val="center"/>
              <w:rPr>
                <w:rFonts w:eastAsia="仿宋_GB2312"/>
                <w:sz w:val="24"/>
                <w:highlight w:val="none"/>
              </w:rPr>
            </w:pPr>
            <w:r>
              <w:rPr>
                <w:rFonts w:hint="eastAsia" w:eastAsia="仿宋_GB2312"/>
                <w:sz w:val="24"/>
                <w:highlight w:val="none"/>
              </w:rPr>
              <w:t>20</w:t>
            </w:r>
          </w:p>
        </w:tc>
        <w:tc>
          <w:tcPr>
            <w:tcW w:w="2060" w:type="dxa"/>
            <w:vAlign w:val="top"/>
          </w:tcPr>
          <w:p>
            <w:pPr>
              <w:jc w:val="center"/>
              <w:rPr>
                <w:rFonts w:eastAsia="仿宋_GB2312"/>
                <w:sz w:val="24"/>
                <w:highlight w:val="none"/>
              </w:rPr>
            </w:pPr>
            <w:r>
              <w:rPr>
                <w:rFonts w:eastAsia="仿宋_GB2312"/>
                <w:sz w:val="24"/>
                <w:highlight w:val="none"/>
              </w:rPr>
              <w:t>11.85</w:t>
            </w:r>
          </w:p>
        </w:tc>
        <w:tc>
          <w:tcPr>
            <w:tcW w:w="2069" w:type="dxa"/>
            <w:vAlign w:val="top"/>
          </w:tcPr>
          <w:p>
            <w:pPr>
              <w:jc w:val="center"/>
              <w:rPr>
                <w:rFonts w:eastAsia="仿宋_GB2312"/>
                <w:sz w:val="24"/>
                <w:highlight w:val="none"/>
              </w:rPr>
            </w:pPr>
            <w:r>
              <w:rPr>
                <w:rFonts w:eastAsia="仿宋_GB2312"/>
                <w:sz w:val="24"/>
                <w:highlight w:val="none"/>
              </w:rPr>
              <w:t>59.25</w:t>
            </w:r>
            <w:r>
              <w:rPr>
                <w:rFonts w:hint="eastAsia"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ascii="仿宋" w:hAnsi="仿宋" w:eastAsia="仿宋" w:cs="仿宋"/>
                <w:sz w:val="24"/>
                <w:highlight w:val="none"/>
              </w:rPr>
            </w:pPr>
            <w:r>
              <w:rPr>
                <w:rFonts w:hint="eastAsia" w:ascii="仿宋" w:hAnsi="仿宋" w:eastAsia="仿宋" w:cs="仿宋"/>
                <w:sz w:val="24"/>
                <w:highlight w:val="none"/>
              </w:rPr>
              <w:t>项目产出</w:t>
            </w:r>
          </w:p>
        </w:tc>
        <w:tc>
          <w:tcPr>
            <w:tcW w:w="2050" w:type="dxa"/>
            <w:vAlign w:val="top"/>
          </w:tcPr>
          <w:p>
            <w:pPr>
              <w:jc w:val="center"/>
              <w:rPr>
                <w:rFonts w:eastAsia="仿宋_GB2312"/>
                <w:sz w:val="24"/>
                <w:highlight w:val="none"/>
              </w:rPr>
            </w:pPr>
            <w:r>
              <w:rPr>
                <w:rFonts w:hint="eastAsia" w:eastAsia="仿宋_GB2312"/>
                <w:sz w:val="24"/>
                <w:highlight w:val="none"/>
              </w:rPr>
              <w:t>35</w:t>
            </w:r>
          </w:p>
        </w:tc>
        <w:tc>
          <w:tcPr>
            <w:tcW w:w="2060" w:type="dxa"/>
            <w:vAlign w:val="top"/>
          </w:tcPr>
          <w:p>
            <w:pPr>
              <w:jc w:val="center"/>
              <w:rPr>
                <w:rFonts w:eastAsia="仿宋_GB2312"/>
                <w:sz w:val="24"/>
                <w:highlight w:val="none"/>
              </w:rPr>
            </w:pPr>
            <w:r>
              <w:rPr>
                <w:rFonts w:eastAsia="仿宋_GB2312"/>
                <w:sz w:val="24"/>
                <w:highlight w:val="none"/>
              </w:rPr>
              <w:t>29.72</w:t>
            </w:r>
          </w:p>
        </w:tc>
        <w:tc>
          <w:tcPr>
            <w:tcW w:w="2069" w:type="dxa"/>
            <w:vAlign w:val="top"/>
          </w:tcPr>
          <w:p>
            <w:pPr>
              <w:jc w:val="center"/>
              <w:rPr>
                <w:rFonts w:eastAsia="仿宋_GB2312"/>
                <w:sz w:val="24"/>
                <w:highlight w:val="none"/>
              </w:rPr>
            </w:pPr>
            <w:r>
              <w:rPr>
                <w:rFonts w:eastAsia="仿宋_GB2312"/>
                <w:sz w:val="24"/>
                <w:highlight w:val="none"/>
              </w:rPr>
              <w:t>84.9</w:t>
            </w:r>
            <w:r>
              <w:rPr>
                <w:rFonts w:hint="eastAsia" w:eastAsia="仿宋_GB2312"/>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ascii="仿宋" w:hAnsi="仿宋" w:eastAsia="仿宋" w:cs="仿宋"/>
                <w:sz w:val="24"/>
                <w:highlight w:val="none"/>
              </w:rPr>
            </w:pPr>
            <w:r>
              <w:rPr>
                <w:rFonts w:hint="eastAsia" w:ascii="仿宋" w:hAnsi="仿宋" w:eastAsia="仿宋" w:cs="仿宋"/>
                <w:sz w:val="24"/>
                <w:highlight w:val="none"/>
              </w:rPr>
              <w:t>项目效益</w:t>
            </w:r>
          </w:p>
        </w:tc>
        <w:tc>
          <w:tcPr>
            <w:tcW w:w="2050" w:type="dxa"/>
            <w:vAlign w:val="top"/>
          </w:tcPr>
          <w:p>
            <w:pPr>
              <w:jc w:val="center"/>
              <w:rPr>
                <w:rFonts w:eastAsia="仿宋_GB2312"/>
                <w:sz w:val="24"/>
                <w:highlight w:val="none"/>
              </w:rPr>
            </w:pPr>
            <w:r>
              <w:rPr>
                <w:rFonts w:hint="eastAsia" w:eastAsia="仿宋_GB2312"/>
                <w:sz w:val="24"/>
                <w:highlight w:val="none"/>
              </w:rPr>
              <w:t>30</w:t>
            </w:r>
          </w:p>
        </w:tc>
        <w:tc>
          <w:tcPr>
            <w:tcW w:w="2060" w:type="dxa"/>
            <w:vAlign w:val="top"/>
          </w:tcPr>
          <w:p>
            <w:pPr>
              <w:jc w:val="center"/>
              <w:rPr>
                <w:rFonts w:eastAsia="仿宋_GB2312"/>
                <w:sz w:val="24"/>
                <w:highlight w:val="none"/>
              </w:rPr>
            </w:pPr>
            <w:r>
              <w:rPr>
                <w:rFonts w:eastAsia="仿宋_GB2312"/>
                <w:sz w:val="24"/>
                <w:highlight w:val="none"/>
              </w:rPr>
              <w:t>23.57</w:t>
            </w:r>
          </w:p>
        </w:tc>
        <w:tc>
          <w:tcPr>
            <w:tcW w:w="2069" w:type="dxa"/>
            <w:vAlign w:val="top"/>
          </w:tcPr>
          <w:p>
            <w:pPr>
              <w:jc w:val="center"/>
              <w:rPr>
                <w:rFonts w:eastAsia="仿宋_GB2312"/>
                <w:sz w:val="24"/>
                <w:highlight w:val="none"/>
              </w:rPr>
            </w:pPr>
            <w:r>
              <w:rPr>
                <w:rFonts w:eastAsia="仿宋_GB2312"/>
                <w:sz w:val="24"/>
                <w:highlight w:val="none"/>
              </w:rPr>
              <w:t>78.57</w:t>
            </w:r>
            <w:r>
              <w:rPr>
                <w:rFonts w:hint="eastAsia"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ascii="仿宋" w:hAnsi="仿宋" w:eastAsia="仿宋" w:cs="仿宋"/>
                <w:sz w:val="24"/>
                <w:highlight w:val="none"/>
              </w:rPr>
            </w:pPr>
            <w:r>
              <w:rPr>
                <w:rFonts w:hint="eastAsia" w:ascii="仿宋" w:hAnsi="仿宋" w:eastAsia="仿宋" w:cs="仿宋"/>
                <w:sz w:val="24"/>
                <w:highlight w:val="none"/>
              </w:rPr>
              <w:t>合计</w:t>
            </w:r>
          </w:p>
        </w:tc>
        <w:tc>
          <w:tcPr>
            <w:tcW w:w="2050" w:type="dxa"/>
            <w:vAlign w:val="top"/>
          </w:tcPr>
          <w:p>
            <w:pPr>
              <w:jc w:val="center"/>
              <w:rPr>
                <w:rFonts w:eastAsia="仿宋_GB2312"/>
                <w:sz w:val="24"/>
                <w:highlight w:val="none"/>
              </w:rPr>
            </w:pPr>
            <w:r>
              <w:rPr>
                <w:rFonts w:hint="eastAsia" w:eastAsia="仿宋_GB2312"/>
                <w:sz w:val="24"/>
                <w:highlight w:val="none"/>
              </w:rPr>
              <w:t>100</w:t>
            </w:r>
          </w:p>
        </w:tc>
        <w:tc>
          <w:tcPr>
            <w:tcW w:w="2060" w:type="dxa"/>
            <w:vAlign w:val="top"/>
          </w:tcPr>
          <w:p>
            <w:pPr>
              <w:jc w:val="center"/>
              <w:rPr>
                <w:rFonts w:eastAsia="仿宋_GB2312"/>
                <w:sz w:val="24"/>
                <w:highlight w:val="none"/>
              </w:rPr>
            </w:pPr>
            <w:r>
              <w:rPr>
                <w:rFonts w:eastAsia="仿宋_GB2312"/>
                <w:sz w:val="24"/>
                <w:highlight w:val="none"/>
              </w:rPr>
              <w:t>77.28</w:t>
            </w:r>
          </w:p>
        </w:tc>
        <w:tc>
          <w:tcPr>
            <w:tcW w:w="2069" w:type="dxa"/>
            <w:vAlign w:val="top"/>
          </w:tcPr>
          <w:p>
            <w:pPr>
              <w:jc w:val="center"/>
              <w:rPr>
                <w:rFonts w:eastAsia="仿宋_GB2312"/>
                <w:sz w:val="24"/>
                <w:highlight w:val="none"/>
              </w:rPr>
            </w:pPr>
            <w:r>
              <w:rPr>
                <w:rFonts w:eastAsia="仿宋_GB2312"/>
                <w:sz w:val="24"/>
                <w:highlight w:val="none"/>
              </w:rPr>
              <w:t>77.28</w:t>
            </w:r>
            <w:r>
              <w:rPr>
                <w:rFonts w:hint="eastAsia" w:eastAsia="仿宋_GB2312"/>
                <w:sz w:val="24"/>
                <w:highlight w:val="none"/>
              </w:rPr>
              <w:t>%</w:t>
            </w:r>
          </w:p>
        </w:tc>
      </w:tr>
    </w:tbl>
    <w:p>
      <w:pPr>
        <w:pStyle w:val="16"/>
        <w:spacing w:before="0" w:beforeAutospacing="0" w:after="0" w:afterAutospacing="0" w:line="360" w:lineRule="auto"/>
        <w:ind w:firstLine="590" w:firstLineChars="200"/>
        <w:jc w:val="both"/>
        <w:outlineLvl w:val="0"/>
        <w:rPr>
          <w:rFonts w:ascii="仿宋_GB2312" w:hAnsi="仿宋_GB2312" w:eastAsia="仿宋_GB2312" w:cs="仿宋_GB2312"/>
          <w:spacing w:val="7"/>
          <w:sz w:val="28"/>
          <w:szCs w:val="28"/>
          <w:highlight w:val="none"/>
        </w:rPr>
      </w:pPr>
      <w:bookmarkStart w:id="33" w:name="_Toc6024"/>
      <w:bookmarkStart w:id="34" w:name="_Toc23506"/>
      <w:bookmarkStart w:id="35" w:name="_Toc28123"/>
      <w:bookmarkStart w:id="36" w:name="_Toc137029696"/>
      <w:bookmarkStart w:id="37" w:name="_Toc31787"/>
      <w:bookmarkStart w:id="38" w:name="_Toc3963"/>
      <w:bookmarkStart w:id="39" w:name="_Toc21554"/>
      <w:bookmarkStart w:id="40" w:name="_Toc75"/>
      <w:bookmarkStart w:id="41" w:name="_Toc136780347"/>
      <w:bookmarkStart w:id="42" w:name="_Toc4624"/>
      <w:bookmarkStart w:id="43" w:name="_Toc8688"/>
      <w:r>
        <w:rPr>
          <w:rFonts w:hint="eastAsia" w:ascii="仿宋_GB2312" w:hAnsi="仿宋_GB2312" w:eastAsia="仿宋_GB2312" w:cs="仿宋_GB2312"/>
          <w:b/>
          <w:bCs/>
          <w:spacing w:val="7"/>
          <w:sz w:val="28"/>
          <w:szCs w:val="28"/>
          <w:highlight w:val="none"/>
        </w:rPr>
        <w:t>三、主要成效</w:t>
      </w:r>
      <w:bookmarkEnd w:id="33"/>
      <w:bookmarkEnd w:id="34"/>
      <w:bookmarkEnd w:id="35"/>
      <w:bookmarkEnd w:id="36"/>
      <w:bookmarkEnd w:id="37"/>
      <w:bookmarkEnd w:id="38"/>
      <w:bookmarkEnd w:id="39"/>
      <w:bookmarkEnd w:id="40"/>
      <w:bookmarkEnd w:id="41"/>
      <w:bookmarkEnd w:id="42"/>
      <w:bookmarkEnd w:id="43"/>
    </w:p>
    <w:p>
      <w:pPr>
        <w:pStyle w:val="16"/>
        <w:spacing w:before="0" w:beforeAutospacing="0" w:after="0" w:afterAutospacing="0" w:line="360" w:lineRule="auto"/>
        <w:ind w:firstLine="590" w:firstLineChars="200"/>
        <w:jc w:val="both"/>
        <w:outlineLvl w:val="1"/>
        <w:rPr>
          <w:rFonts w:ascii="仿宋_GB2312" w:hAnsi="仿宋_GB2312" w:eastAsia="仿宋_GB2312" w:cs="仿宋_GB2312"/>
          <w:b/>
          <w:bCs/>
          <w:spacing w:val="7"/>
          <w:sz w:val="28"/>
          <w:szCs w:val="28"/>
          <w:highlight w:val="none"/>
        </w:rPr>
      </w:pPr>
      <w:bookmarkStart w:id="44" w:name="_Toc3300"/>
      <w:bookmarkStart w:id="45" w:name="_Toc136780348"/>
      <w:bookmarkStart w:id="46" w:name="_Toc137029697"/>
      <w:bookmarkStart w:id="47" w:name="_Toc31875"/>
      <w:r>
        <w:rPr>
          <w:rFonts w:hint="eastAsia" w:ascii="仿宋_GB2312" w:hAnsi="仿宋_GB2312" w:eastAsia="仿宋_GB2312" w:cs="仿宋_GB2312"/>
          <w:b/>
          <w:bCs/>
          <w:spacing w:val="7"/>
          <w:sz w:val="28"/>
          <w:szCs w:val="28"/>
          <w:highlight w:val="none"/>
        </w:rPr>
        <w:t>（一）扎实推进民生实事项目建设</w:t>
      </w:r>
      <w:bookmarkEnd w:id="44"/>
      <w:bookmarkEnd w:id="45"/>
      <w:bookmarkEnd w:id="46"/>
      <w:bookmarkEnd w:id="47"/>
    </w:p>
    <w:p>
      <w:pPr>
        <w:pStyle w:val="16"/>
        <w:spacing w:before="0" w:beforeAutospacing="0" w:after="0" w:afterAutospacing="0" w:line="360" w:lineRule="auto"/>
        <w:ind w:firstLine="588" w:firstLineChars="200"/>
        <w:jc w:val="both"/>
        <w:outlineLvl w:val="1"/>
        <w:rPr>
          <w:rFonts w:ascii="仿宋_GB2312" w:hAnsi="仿宋_GB2312" w:eastAsia="仿宋_GB2312" w:cs="仿宋_GB2312"/>
          <w:b/>
          <w:bCs/>
          <w:spacing w:val="7"/>
          <w:sz w:val="28"/>
          <w:szCs w:val="28"/>
          <w:highlight w:val="none"/>
        </w:rPr>
      </w:pPr>
      <w:bookmarkStart w:id="48" w:name="_Toc136780349"/>
      <w:bookmarkStart w:id="49" w:name="_Toc25723"/>
      <w:bookmarkStart w:id="50" w:name="_Toc137029698"/>
      <w:bookmarkStart w:id="51" w:name="_Toc12284"/>
      <w:r>
        <w:rPr>
          <w:rFonts w:hint="eastAsia" w:ascii="仿宋_GB2312" w:hAnsi="仿宋_GB2312" w:eastAsia="仿宋_GB2312" w:cs="仿宋_GB2312"/>
          <w:spacing w:val="7"/>
          <w:sz w:val="28"/>
          <w:szCs w:val="28"/>
          <w:highlight w:val="none"/>
        </w:rPr>
        <w:t>为推进民生重点项目建设,</w:t>
      </w:r>
      <w:r>
        <w:rPr>
          <w:rFonts w:hint="eastAsia"/>
          <w:highlight w:val="none"/>
        </w:rPr>
        <w:t xml:space="preserve"> </w:t>
      </w:r>
      <w:r>
        <w:rPr>
          <w:rFonts w:hint="eastAsia" w:ascii="仿宋_GB2312" w:hAnsi="仿宋_GB2312" w:eastAsia="仿宋_GB2312" w:cs="仿宋_GB2312"/>
          <w:spacing w:val="7"/>
          <w:sz w:val="28"/>
          <w:szCs w:val="28"/>
          <w:highlight w:val="none"/>
        </w:rPr>
        <w:t>乌兰陶勒盖镇采取多项举措分工合作措施,项目领导定期调度,及时解决项目遇到的困难和问题；各职能部门强化沟通协调、要素保障和联系服务。对照项目完成时限，明确关键时间节点，确保项目如期完成。</w:t>
      </w:r>
      <w:bookmarkEnd w:id="48"/>
      <w:bookmarkEnd w:id="49"/>
      <w:bookmarkEnd w:id="50"/>
      <w:bookmarkEnd w:id="51"/>
    </w:p>
    <w:p>
      <w:pPr>
        <w:pStyle w:val="16"/>
        <w:spacing w:before="0" w:beforeAutospacing="0" w:after="0" w:afterAutospacing="0" w:line="360" w:lineRule="auto"/>
        <w:ind w:firstLine="590" w:firstLineChars="200"/>
        <w:jc w:val="both"/>
        <w:outlineLvl w:val="1"/>
        <w:rPr>
          <w:rFonts w:ascii="仿宋_GB2312" w:hAnsi="仿宋_GB2312" w:eastAsia="仿宋_GB2312" w:cs="仿宋_GB2312"/>
          <w:b/>
          <w:bCs/>
          <w:spacing w:val="7"/>
          <w:sz w:val="28"/>
          <w:szCs w:val="28"/>
          <w:highlight w:val="none"/>
        </w:rPr>
      </w:pPr>
      <w:bookmarkStart w:id="52" w:name="_Toc136780350"/>
      <w:bookmarkStart w:id="53" w:name="_Toc24564"/>
      <w:bookmarkStart w:id="54" w:name="_Toc137029699"/>
      <w:bookmarkStart w:id="55" w:name="_Toc16489"/>
      <w:r>
        <w:rPr>
          <w:rFonts w:hint="eastAsia" w:ascii="仿宋_GB2312" w:hAnsi="仿宋_GB2312" w:eastAsia="仿宋_GB2312" w:cs="仿宋_GB2312"/>
          <w:b/>
          <w:bCs/>
          <w:spacing w:val="7"/>
          <w:sz w:val="28"/>
          <w:szCs w:val="28"/>
          <w:highlight w:val="none"/>
        </w:rPr>
        <w:t>（二）办好办实民生工程</w:t>
      </w:r>
      <w:bookmarkEnd w:id="52"/>
      <w:bookmarkEnd w:id="53"/>
      <w:bookmarkEnd w:id="54"/>
      <w:bookmarkEnd w:id="55"/>
    </w:p>
    <w:p>
      <w:pPr>
        <w:pStyle w:val="16"/>
        <w:spacing w:before="0" w:beforeAutospacing="0" w:after="0" w:afterAutospacing="0" w:line="360" w:lineRule="auto"/>
        <w:ind w:firstLine="588" w:firstLineChars="200"/>
        <w:jc w:val="both"/>
        <w:rPr>
          <w:rFonts w:ascii="仿宋_GB2312" w:hAnsi="仿宋_GB2312" w:eastAsia="仿宋_GB2312" w:cs="仿宋_GB2312"/>
          <w:spacing w:val="7"/>
          <w:sz w:val="28"/>
          <w:szCs w:val="28"/>
          <w:highlight w:val="none"/>
        </w:rPr>
      </w:pPr>
      <w:r>
        <w:rPr>
          <w:rFonts w:hint="eastAsia" w:ascii="仿宋_GB2312" w:hAnsi="仿宋_GB2312" w:eastAsia="仿宋_GB2312" w:cs="仿宋_GB2312"/>
          <w:spacing w:val="7"/>
          <w:sz w:val="28"/>
          <w:szCs w:val="28"/>
          <w:highlight w:val="none"/>
        </w:rPr>
        <w:t>乌兰陶勒盖镇人大在党的领导下，充分发挥主导作用，进一步健全完善制度机制，丰富和拓展“三个阶段、六个环节”工作流程。目前除部分跨年度的实施项目外基本完工，切实为群众解决了实际困难。</w:t>
      </w:r>
    </w:p>
    <w:p>
      <w:pPr>
        <w:pStyle w:val="16"/>
        <w:spacing w:before="0" w:beforeAutospacing="0" w:after="0" w:afterAutospacing="0" w:line="360" w:lineRule="auto"/>
        <w:ind w:firstLine="590" w:firstLineChars="200"/>
        <w:jc w:val="both"/>
        <w:outlineLvl w:val="1"/>
        <w:rPr>
          <w:rFonts w:ascii="仿宋_GB2312" w:hAnsi="仿宋_GB2312" w:eastAsia="仿宋_GB2312" w:cs="仿宋_GB2312"/>
          <w:spacing w:val="7"/>
          <w:sz w:val="28"/>
          <w:szCs w:val="28"/>
          <w:highlight w:val="none"/>
        </w:rPr>
      </w:pPr>
      <w:bookmarkStart w:id="56" w:name="_Toc137029700"/>
      <w:bookmarkStart w:id="57" w:name="_Toc20928"/>
      <w:bookmarkStart w:id="58" w:name="_Toc136780351"/>
      <w:bookmarkStart w:id="59" w:name="_Toc28998"/>
      <w:r>
        <w:rPr>
          <w:rFonts w:hint="eastAsia" w:ascii="仿宋_GB2312" w:hAnsi="仿宋_GB2312" w:eastAsia="仿宋_GB2312" w:cs="仿宋_GB2312"/>
          <w:b/>
          <w:bCs/>
          <w:spacing w:val="7"/>
          <w:sz w:val="28"/>
          <w:szCs w:val="28"/>
          <w:highlight w:val="none"/>
        </w:rPr>
        <w:t>（三）全心全意惠民生</w:t>
      </w:r>
      <w:bookmarkEnd w:id="56"/>
      <w:bookmarkEnd w:id="57"/>
      <w:bookmarkEnd w:id="58"/>
      <w:bookmarkEnd w:id="59"/>
    </w:p>
    <w:p>
      <w:pPr>
        <w:pStyle w:val="16"/>
        <w:spacing w:before="0" w:beforeAutospacing="0" w:after="0" w:afterAutospacing="0" w:line="360" w:lineRule="auto"/>
        <w:ind w:firstLine="588" w:firstLineChars="200"/>
        <w:jc w:val="both"/>
        <w:rPr>
          <w:rFonts w:ascii="仿宋_GB2312" w:hAnsi="仿宋_GB2312" w:eastAsia="仿宋_GB2312" w:cs="仿宋_GB2312"/>
          <w:spacing w:val="7"/>
          <w:sz w:val="28"/>
          <w:szCs w:val="28"/>
          <w:highlight w:val="none"/>
        </w:rPr>
      </w:pPr>
      <w:r>
        <w:rPr>
          <w:rFonts w:hint="eastAsia" w:ascii="仿宋_GB2312" w:hAnsi="仿宋_GB2312" w:eastAsia="仿宋_GB2312" w:cs="仿宋_GB2312"/>
          <w:spacing w:val="7"/>
          <w:sz w:val="28"/>
          <w:szCs w:val="28"/>
          <w:highlight w:val="none"/>
        </w:rPr>
        <w:t>乌兰陶勒盖镇在票决项目实施上采取了有力措施，民生实事项目任务分解方案明确了牵头部门，细化了目标任务和完成时限，形成了推进工作的合力。特别是把资金保障作为先决条件，把人大代表票决制项目资金列入财政预算，保障项目实施无后顾之忧。</w:t>
      </w:r>
    </w:p>
    <w:p>
      <w:pPr>
        <w:pStyle w:val="16"/>
        <w:spacing w:before="0" w:beforeAutospacing="0" w:after="0" w:afterAutospacing="0" w:line="360" w:lineRule="auto"/>
        <w:ind w:firstLine="590" w:firstLineChars="200"/>
        <w:jc w:val="both"/>
        <w:outlineLvl w:val="1"/>
        <w:rPr>
          <w:rFonts w:ascii="仿宋_GB2312" w:hAnsi="仿宋_GB2312" w:eastAsia="仿宋_GB2312" w:cs="仿宋_GB2312"/>
          <w:spacing w:val="7"/>
          <w:sz w:val="28"/>
          <w:szCs w:val="28"/>
          <w:highlight w:val="none"/>
        </w:rPr>
      </w:pPr>
      <w:bookmarkStart w:id="60" w:name="_Toc136780352"/>
      <w:bookmarkStart w:id="61" w:name="_Toc20201"/>
      <w:bookmarkStart w:id="62" w:name="_Toc137029701"/>
      <w:bookmarkStart w:id="63" w:name="_Toc20528"/>
      <w:r>
        <w:rPr>
          <w:rFonts w:hint="eastAsia" w:ascii="仿宋_GB2312" w:hAnsi="仿宋_GB2312" w:eastAsia="仿宋_GB2312" w:cs="仿宋_GB2312"/>
          <w:b/>
          <w:bCs/>
          <w:spacing w:val="7"/>
          <w:sz w:val="28"/>
          <w:szCs w:val="28"/>
          <w:highlight w:val="none"/>
        </w:rPr>
        <w:t>（四）结合实际各具特色</w:t>
      </w:r>
      <w:bookmarkEnd w:id="60"/>
      <w:bookmarkEnd w:id="61"/>
      <w:bookmarkEnd w:id="62"/>
      <w:bookmarkEnd w:id="63"/>
    </w:p>
    <w:p>
      <w:pPr>
        <w:pStyle w:val="16"/>
        <w:spacing w:before="0" w:beforeAutospacing="0" w:after="0" w:afterAutospacing="0" w:line="360" w:lineRule="auto"/>
        <w:ind w:firstLine="588" w:firstLineChars="200"/>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spacing w:val="7"/>
          <w:sz w:val="28"/>
          <w:szCs w:val="28"/>
          <w:highlight w:val="none"/>
        </w:rPr>
        <w:t>在项目实施上，注重结合地区的实际，各有侧重、体现特色，保证项目实施的质量和效果。</w:t>
      </w:r>
    </w:p>
    <w:p>
      <w:pPr>
        <w:pStyle w:val="16"/>
        <w:spacing w:before="0" w:beforeAutospacing="0" w:after="0" w:afterAutospacing="0" w:line="360" w:lineRule="auto"/>
        <w:ind w:firstLine="590" w:firstLineChars="200"/>
        <w:jc w:val="both"/>
        <w:outlineLvl w:val="0"/>
        <w:rPr>
          <w:rFonts w:ascii="仿宋_GB2312" w:hAnsi="仿宋_GB2312" w:eastAsia="仿宋_GB2312" w:cs="仿宋_GB2312"/>
          <w:spacing w:val="7"/>
          <w:sz w:val="28"/>
          <w:szCs w:val="28"/>
          <w:highlight w:val="none"/>
        </w:rPr>
      </w:pPr>
      <w:bookmarkStart w:id="64" w:name="_Toc25214"/>
      <w:bookmarkStart w:id="65" w:name="_Toc137029702"/>
      <w:bookmarkStart w:id="66" w:name="_Toc6977"/>
      <w:bookmarkStart w:id="67" w:name="_Toc136780353"/>
      <w:bookmarkStart w:id="68" w:name="_Toc16097"/>
      <w:bookmarkStart w:id="69" w:name="_Toc26254"/>
      <w:bookmarkStart w:id="70" w:name="_Toc8756"/>
      <w:bookmarkStart w:id="71" w:name="_Toc981"/>
      <w:bookmarkStart w:id="72" w:name="_Toc31506"/>
      <w:bookmarkStart w:id="73" w:name="_Toc18618"/>
      <w:bookmarkStart w:id="74" w:name="_Toc22306"/>
      <w:r>
        <w:rPr>
          <w:rFonts w:hint="eastAsia" w:ascii="仿宋_GB2312" w:hAnsi="仿宋_GB2312" w:eastAsia="仿宋_GB2312" w:cs="仿宋_GB2312"/>
          <w:b/>
          <w:bCs/>
          <w:spacing w:val="7"/>
          <w:sz w:val="28"/>
          <w:szCs w:val="28"/>
          <w:highlight w:val="none"/>
        </w:rPr>
        <w:t>四、存在问题</w:t>
      </w:r>
      <w:bookmarkEnd w:id="64"/>
      <w:bookmarkEnd w:id="65"/>
      <w:bookmarkEnd w:id="66"/>
      <w:bookmarkEnd w:id="67"/>
      <w:bookmarkEnd w:id="68"/>
      <w:bookmarkEnd w:id="69"/>
      <w:bookmarkEnd w:id="70"/>
      <w:bookmarkEnd w:id="71"/>
      <w:bookmarkEnd w:id="72"/>
      <w:bookmarkEnd w:id="73"/>
      <w:bookmarkEnd w:id="74"/>
    </w:p>
    <w:p>
      <w:pPr>
        <w:pStyle w:val="16"/>
        <w:spacing w:before="0" w:beforeAutospacing="0" w:after="0" w:afterAutospacing="0" w:line="360" w:lineRule="auto"/>
        <w:ind w:firstLine="588" w:firstLineChars="200"/>
        <w:jc w:val="both"/>
        <w:outlineLvl w:val="1"/>
        <w:rPr>
          <w:rFonts w:ascii="仿宋_GB2312" w:hAnsi="仿宋_GB2312" w:eastAsia="仿宋_GB2312" w:cs="仿宋_GB2312"/>
          <w:spacing w:val="9"/>
          <w:sz w:val="28"/>
          <w:szCs w:val="28"/>
          <w:highlight w:val="none"/>
        </w:rPr>
      </w:pPr>
      <w:bookmarkStart w:id="75" w:name="_Toc17319"/>
      <w:bookmarkStart w:id="76" w:name="_Toc137029703"/>
      <w:bookmarkStart w:id="77" w:name="_Toc30841"/>
      <w:bookmarkStart w:id="78" w:name="_Toc7257"/>
      <w:bookmarkStart w:id="79" w:name="_Toc16561"/>
      <w:bookmarkStart w:id="80" w:name="_Toc136780354"/>
      <w:bookmarkStart w:id="81" w:name="_Toc11949"/>
      <w:r>
        <w:rPr>
          <w:rFonts w:hint="eastAsia" w:ascii="仿宋_GB2312" w:hAnsi="仿宋_GB2312" w:eastAsia="仿宋_GB2312" w:cs="仿宋_GB2312"/>
          <w:spacing w:val="7"/>
          <w:sz w:val="28"/>
          <w:szCs w:val="28"/>
          <w:highlight w:val="none"/>
        </w:rPr>
        <w:t>通</w:t>
      </w:r>
      <w:r>
        <w:rPr>
          <w:rFonts w:hint="eastAsia" w:ascii="仿宋_GB2312" w:hAnsi="仿宋_GB2312" w:eastAsia="仿宋_GB2312" w:cs="仿宋_GB2312"/>
          <w:spacing w:val="6"/>
          <w:sz w:val="28"/>
          <w:szCs w:val="28"/>
          <w:highlight w:val="none"/>
        </w:rPr>
        <w:t>过资料审核、专家现场座谈等方式，发现项目存在以</w:t>
      </w:r>
      <w:r>
        <w:rPr>
          <w:rFonts w:hint="eastAsia" w:ascii="仿宋_GB2312" w:hAnsi="仿宋_GB2312" w:eastAsia="仿宋_GB2312" w:cs="仿宋_GB2312"/>
          <w:spacing w:val="17"/>
          <w:sz w:val="28"/>
          <w:szCs w:val="28"/>
          <w:highlight w:val="none"/>
        </w:rPr>
        <w:t>下</w:t>
      </w:r>
      <w:r>
        <w:rPr>
          <w:rFonts w:hint="eastAsia" w:ascii="仿宋_GB2312" w:hAnsi="仿宋_GB2312" w:eastAsia="仿宋_GB2312" w:cs="仿宋_GB2312"/>
          <w:spacing w:val="9"/>
          <w:sz w:val="28"/>
          <w:szCs w:val="28"/>
          <w:highlight w:val="none"/>
        </w:rPr>
        <w:t>问题：</w:t>
      </w:r>
      <w:bookmarkEnd w:id="75"/>
      <w:bookmarkEnd w:id="76"/>
      <w:bookmarkEnd w:id="77"/>
      <w:bookmarkEnd w:id="78"/>
      <w:bookmarkEnd w:id="79"/>
      <w:bookmarkEnd w:id="80"/>
      <w:bookmarkEnd w:id="81"/>
    </w:p>
    <w:p>
      <w:pPr>
        <w:pStyle w:val="16"/>
        <w:spacing w:before="0" w:beforeAutospacing="0" w:after="0" w:afterAutospacing="0" w:line="360" w:lineRule="auto"/>
        <w:ind w:left="420" w:leftChars="200"/>
        <w:jc w:val="both"/>
        <w:outlineLvl w:val="0"/>
        <w:rPr>
          <w:rFonts w:ascii="仿宋_GB2312" w:hAnsi="仿宋_GB2312" w:eastAsia="仿宋_GB2312" w:cs="仿宋_GB2312"/>
          <w:b/>
          <w:bCs/>
          <w:sz w:val="28"/>
          <w:szCs w:val="28"/>
          <w:highlight w:val="none"/>
        </w:rPr>
      </w:pPr>
      <w:bookmarkStart w:id="82" w:name="_Toc29203"/>
      <w:bookmarkStart w:id="83" w:name="_Toc137029704"/>
      <w:bookmarkStart w:id="84" w:name="_Toc7316"/>
      <w:bookmarkStart w:id="85" w:name="_Toc9719"/>
      <w:bookmarkStart w:id="86" w:name="_Toc19024"/>
      <w:bookmarkStart w:id="87" w:name="_Toc18616"/>
      <w:bookmarkStart w:id="88" w:name="_Toc6005"/>
      <w:bookmarkStart w:id="89" w:name="_Toc2325"/>
      <w:bookmarkStart w:id="90" w:name="_Toc8602"/>
      <w:bookmarkStart w:id="91" w:name="_Toc13914"/>
      <w:r>
        <w:rPr>
          <w:rFonts w:hint="eastAsia" w:ascii="仿宋_GB2312" w:hAnsi="仿宋_GB2312" w:eastAsia="仿宋_GB2312" w:cs="仿宋_GB2312"/>
          <w:b/>
          <w:bCs/>
          <w:sz w:val="28"/>
          <w:szCs w:val="28"/>
          <w:highlight w:val="none"/>
        </w:rPr>
        <w:t>（一）未按计划完成目标任务</w:t>
      </w:r>
      <w:bookmarkEnd w:id="82"/>
      <w:bookmarkEnd w:id="83"/>
      <w:bookmarkEnd w:id="84"/>
    </w:p>
    <w:p>
      <w:pPr>
        <w:pStyle w:val="16"/>
        <w:spacing w:before="0" w:beforeAutospacing="0" w:after="0" w:afterAutospacing="0" w:line="360" w:lineRule="auto"/>
        <w:ind w:firstLine="560" w:firstLineChars="200"/>
        <w:jc w:val="both"/>
        <w:outlineLvl w:val="1"/>
        <w:rPr>
          <w:rFonts w:ascii="仿宋_GB2312" w:hAnsi="仿宋_GB2312" w:eastAsia="仿宋_GB2312" w:cs="仿宋_GB2312"/>
          <w:b/>
          <w:bCs/>
          <w:sz w:val="28"/>
          <w:szCs w:val="28"/>
          <w:highlight w:val="none"/>
        </w:rPr>
      </w:pPr>
      <w:bookmarkStart w:id="92" w:name="_Toc2104"/>
      <w:bookmarkStart w:id="93" w:name="_Toc137029705"/>
      <w:bookmarkStart w:id="94" w:name="_Toc30093"/>
      <w:r>
        <w:rPr>
          <w:rFonts w:hint="eastAsia" w:ascii="仿宋_GB2312" w:hAnsi="仿宋_GB2312" w:eastAsia="仿宋_GB2312" w:cs="仿宋_GB2312"/>
          <w:sz w:val="28"/>
          <w:szCs w:val="28"/>
          <w:highlight w:val="none"/>
        </w:rPr>
        <w:t>2022年乌审旗乌兰陶勒盖七件民生实事人大代表票决制项目中城乡公交一体化项目2022年试运营，2023年正式运营；hpv疫苗免费接种项目、党群服务中心未按计划在2022年实施项目。未达到民生实事人大代表票决制项目完成时限要求。</w:t>
      </w:r>
      <w:bookmarkEnd w:id="92"/>
      <w:bookmarkEnd w:id="93"/>
      <w:bookmarkEnd w:id="94"/>
    </w:p>
    <w:p>
      <w:pPr>
        <w:pStyle w:val="16"/>
        <w:spacing w:before="0" w:beforeAutospacing="0" w:after="0" w:afterAutospacing="0" w:line="360" w:lineRule="auto"/>
        <w:ind w:left="210" w:leftChars="100" w:firstLine="281" w:firstLineChars="100"/>
        <w:jc w:val="both"/>
        <w:outlineLvl w:val="1"/>
        <w:rPr>
          <w:rFonts w:ascii="仿宋_GB2312" w:hAnsi="仿宋_GB2312" w:eastAsia="仿宋_GB2312" w:cs="仿宋_GB2312"/>
          <w:b/>
          <w:bCs/>
          <w:sz w:val="28"/>
          <w:szCs w:val="28"/>
          <w:highlight w:val="none"/>
        </w:rPr>
      </w:pPr>
      <w:bookmarkStart w:id="95" w:name="_Toc137029706"/>
      <w:bookmarkStart w:id="96" w:name="_Toc10664"/>
      <w:bookmarkStart w:id="97" w:name="_Toc11379"/>
      <w:r>
        <w:rPr>
          <w:rFonts w:hint="eastAsia" w:ascii="仿宋_GB2312" w:hAnsi="仿宋_GB2312" w:eastAsia="仿宋_GB2312" w:cs="仿宋_GB2312"/>
          <w:b/>
          <w:bCs/>
          <w:sz w:val="28"/>
          <w:szCs w:val="28"/>
          <w:highlight w:val="none"/>
        </w:rPr>
        <w:t>（二）财政资金支出率较低</w:t>
      </w:r>
      <w:bookmarkEnd w:id="95"/>
      <w:bookmarkEnd w:id="96"/>
      <w:bookmarkEnd w:id="97"/>
    </w:p>
    <w:p>
      <w:pPr>
        <w:pStyle w:val="16"/>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98" w:name="_Toc367"/>
      <w:bookmarkStart w:id="99" w:name="_Toc13500"/>
      <w:bookmarkStart w:id="100" w:name="_Toc137029707"/>
      <w:r>
        <w:rPr>
          <w:rFonts w:hint="eastAsia" w:ascii="仿宋_GB2312" w:hAnsi="仿宋_GB2312" w:eastAsia="仿宋_GB2312" w:cs="仿宋_GB2312"/>
          <w:sz w:val="28"/>
          <w:szCs w:val="28"/>
          <w:highlight w:val="none"/>
        </w:rPr>
        <w:t>2022年民生实事人大代表票决制项目年初预算安排500万元，2022年支付111</w:t>
      </w:r>
      <w:r>
        <w:rPr>
          <w:rFonts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rPr>
        <w:t>8万元，整体预算执行率22.2</w:t>
      </w:r>
      <w:r>
        <w:rPr>
          <w:rFonts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rPr>
        <w:t>%。资金实际投入低于计划投入，未支出资金的原因主要为疫情、房屋所有权争议及年底资金冻结等原因导致的项目延期。</w:t>
      </w:r>
      <w:bookmarkEnd w:id="98"/>
      <w:bookmarkEnd w:id="99"/>
      <w:bookmarkEnd w:id="100"/>
      <w:r>
        <w:rPr>
          <w:rFonts w:hint="eastAsia" w:ascii="仿宋_GB2312" w:hAnsi="仿宋_GB2312" w:eastAsia="仿宋_GB2312" w:cs="仿宋_GB2312"/>
          <w:sz w:val="28"/>
          <w:szCs w:val="28"/>
          <w:highlight w:val="none"/>
        </w:rPr>
        <w:t xml:space="preserve"> </w:t>
      </w:r>
    </w:p>
    <w:p>
      <w:pPr>
        <w:pStyle w:val="16"/>
        <w:spacing w:before="0" w:beforeAutospacing="0" w:after="0" w:afterAutospacing="0" w:line="360" w:lineRule="auto"/>
        <w:ind w:left="210" w:leftChars="100" w:firstLine="281" w:firstLineChars="100"/>
        <w:jc w:val="both"/>
        <w:outlineLvl w:val="2"/>
        <w:rPr>
          <w:rFonts w:ascii="仿宋_GB2312" w:hAnsi="仿宋_GB2312" w:eastAsia="仿宋_GB2312" w:cs="仿宋_GB2312"/>
          <w:sz w:val="28"/>
          <w:szCs w:val="28"/>
          <w:highlight w:val="none"/>
        </w:rPr>
      </w:pPr>
      <w:bookmarkStart w:id="101" w:name="_Toc32165"/>
      <w:bookmarkStart w:id="102" w:name="_Toc137029708"/>
      <w:bookmarkStart w:id="103" w:name="_Toc20163"/>
      <w:r>
        <w:rPr>
          <w:rFonts w:hint="eastAsia" w:ascii="仿宋_GB2312" w:hAnsi="仿宋_GB2312" w:eastAsia="仿宋_GB2312" w:cs="仿宋_GB2312"/>
          <w:b/>
          <w:bCs/>
          <w:sz w:val="28"/>
          <w:szCs w:val="28"/>
          <w:highlight w:val="none"/>
        </w:rPr>
        <w:t>（三）</w:t>
      </w:r>
      <w:r>
        <w:rPr>
          <w:rFonts w:ascii="仿宋_GB2312" w:hAnsi="仿宋_GB2312" w:eastAsia="仿宋_GB2312" w:cs="仿宋_GB2312"/>
          <w:b/>
          <w:bCs/>
          <w:sz w:val="28"/>
          <w:szCs w:val="28"/>
          <w:highlight w:val="none"/>
        </w:rPr>
        <w:t>绩效目标细化、量化程度不足</w:t>
      </w:r>
      <w:bookmarkEnd w:id="101"/>
      <w:bookmarkEnd w:id="102"/>
      <w:bookmarkEnd w:id="103"/>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04" w:name="_Toc31622"/>
      <w:bookmarkStart w:id="105" w:name="_Toc5626"/>
      <w:bookmarkStart w:id="106" w:name="_Toc137029709"/>
      <w:r>
        <w:rPr>
          <w:rFonts w:hint="eastAsia" w:ascii="仿宋_GB2312" w:hAnsi="仿宋_GB2312" w:eastAsia="仿宋_GB2312" w:cs="仿宋_GB2312"/>
          <w:sz w:val="28"/>
          <w:szCs w:val="28"/>
          <w:highlight w:val="none"/>
        </w:rPr>
        <w:t>根据项目单位提供的《绩效评价自评报告》，设置的绩效目标细化、量化程度不足，绩效指标设置未能凸显项目绩效特色，绩效指标与绩效目标关联性相对于较差，</w:t>
      </w:r>
      <w:r>
        <w:rPr>
          <w:rFonts w:hint="eastAsia" w:ascii="仿宋_GB2312" w:hAnsi="仿宋_GB2312" w:eastAsia="仿宋_GB2312" w:cs="仿宋_GB2312"/>
          <w:sz w:val="28"/>
          <w:szCs w:val="28"/>
          <w:highlight w:val="none"/>
          <w:lang w:eastAsia="zh-CN"/>
        </w:rPr>
        <w:t>部分绩效指标缺少佐证资料</w:t>
      </w:r>
      <w:r>
        <w:rPr>
          <w:rFonts w:hint="eastAsia" w:ascii="仿宋_GB2312" w:hAnsi="仿宋_GB2312" w:eastAsia="仿宋_GB2312" w:cs="仿宋_GB2312"/>
          <w:sz w:val="28"/>
          <w:szCs w:val="28"/>
          <w:highlight w:val="none"/>
        </w:rPr>
        <w:t>。</w:t>
      </w:r>
      <w:bookmarkEnd w:id="104"/>
      <w:bookmarkEnd w:id="105"/>
      <w:bookmarkEnd w:id="106"/>
    </w:p>
    <w:p>
      <w:pPr>
        <w:pStyle w:val="16"/>
        <w:spacing w:before="0" w:beforeAutospacing="0" w:after="0" w:afterAutospacing="0" w:line="360" w:lineRule="auto"/>
        <w:ind w:firstLine="562" w:firstLineChars="200"/>
        <w:jc w:val="both"/>
        <w:outlineLvl w:val="1"/>
        <w:rPr>
          <w:rFonts w:ascii="仿宋_GB2312" w:hAnsi="仿宋_GB2312" w:eastAsia="仿宋_GB2312" w:cs="仿宋_GB2312"/>
          <w:b/>
          <w:bCs/>
          <w:sz w:val="28"/>
          <w:szCs w:val="28"/>
          <w:highlight w:val="none"/>
        </w:rPr>
      </w:pPr>
      <w:bookmarkStart w:id="107" w:name="_Toc137029710"/>
      <w:bookmarkStart w:id="108" w:name="_Toc27435"/>
      <w:bookmarkStart w:id="109" w:name="_Toc15936"/>
      <w:r>
        <w:rPr>
          <w:rFonts w:hint="eastAsia" w:ascii="仿宋_GB2312" w:hAnsi="仿宋_GB2312" w:eastAsia="仿宋_GB2312" w:cs="仿宋_GB2312"/>
          <w:b/>
          <w:bCs/>
          <w:sz w:val="28"/>
          <w:szCs w:val="28"/>
          <w:highlight w:val="none"/>
        </w:rPr>
        <w:t>（四）绩效理念不强，绩效管理工作有待提高</w:t>
      </w:r>
      <w:bookmarkEnd w:id="107"/>
      <w:bookmarkEnd w:id="108"/>
      <w:bookmarkEnd w:id="109"/>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10" w:name="_Toc137029711"/>
      <w:bookmarkStart w:id="111" w:name="_Toc11884"/>
      <w:bookmarkStart w:id="112" w:name="_Toc455"/>
      <w:r>
        <w:rPr>
          <w:rFonts w:hint="eastAsia" w:ascii="仿宋_GB2312" w:hAnsi="仿宋_GB2312" w:eastAsia="仿宋_GB2312" w:cs="仿宋_GB2312"/>
          <w:sz w:val="28"/>
          <w:szCs w:val="28"/>
          <w:highlight w:val="none"/>
        </w:rPr>
        <w:t>根据现场访谈及调研，存在未按要求申报绩效目标，在自评工作中未按要求编写自评报告，未设置规范的指标体系，缺乏必要的佐证材料等现象。</w:t>
      </w:r>
      <w:bookmarkEnd w:id="110"/>
      <w:bookmarkEnd w:id="111"/>
      <w:bookmarkEnd w:id="112"/>
    </w:p>
    <w:p>
      <w:pPr>
        <w:pStyle w:val="16"/>
        <w:spacing w:before="0" w:beforeAutospacing="0" w:after="0" w:afterAutospacing="0" w:line="360" w:lineRule="auto"/>
        <w:ind w:left="420" w:leftChars="200"/>
        <w:jc w:val="both"/>
        <w:outlineLvl w:val="1"/>
        <w:rPr>
          <w:rFonts w:ascii="仿宋_GB2312" w:hAnsi="仿宋_GB2312" w:eastAsia="仿宋_GB2312" w:cs="仿宋_GB2312"/>
          <w:b/>
          <w:bCs/>
          <w:sz w:val="28"/>
          <w:szCs w:val="28"/>
          <w:highlight w:val="none"/>
        </w:rPr>
      </w:pPr>
      <w:bookmarkStart w:id="113" w:name="_Toc30553"/>
      <w:bookmarkStart w:id="114" w:name="_Toc11402"/>
      <w:bookmarkStart w:id="115" w:name="_Toc137029713"/>
      <w:r>
        <w:rPr>
          <w:rFonts w:hint="eastAsia" w:ascii="仿宋_GB2312" w:hAnsi="仿宋_GB2312" w:eastAsia="仿宋_GB2312" w:cs="仿宋_GB2312"/>
          <w:b/>
          <w:bCs/>
          <w:sz w:val="28"/>
          <w:szCs w:val="28"/>
          <w:highlight w:val="none"/>
        </w:rPr>
        <w:t>（五）资金支付不规范，内控建设有待加强</w:t>
      </w:r>
      <w:bookmarkEnd w:id="113"/>
      <w:bookmarkEnd w:id="114"/>
      <w:bookmarkEnd w:id="115"/>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16" w:name="_Toc13986"/>
      <w:bookmarkStart w:id="117" w:name="_Toc137029714"/>
      <w:bookmarkStart w:id="118" w:name="_Toc7996"/>
      <w:r>
        <w:rPr>
          <w:rFonts w:hint="eastAsia" w:ascii="仿宋_GB2312" w:hAnsi="仿宋_GB2312" w:eastAsia="仿宋_GB2312" w:cs="仿宋_GB2312"/>
          <w:sz w:val="28"/>
          <w:szCs w:val="28"/>
          <w:highlight w:val="none"/>
        </w:rPr>
        <w:t>1.</w:t>
      </w:r>
      <w:r>
        <w:rPr>
          <w:rFonts w:ascii="仿宋_GB2312" w:hAnsi="仿宋_GB2312" w:eastAsia="仿宋_GB2312" w:cs="仿宋_GB2312"/>
          <w:sz w:val="28"/>
          <w:szCs w:val="28"/>
          <w:highlight w:val="none"/>
        </w:rPr>
        <w:t>HPV</w:t>
      </w:r>
      <w:r>
        <w:rPr>
          <w:rFonts w:hint="eastAsia" w:ascii="仿宋_GB2312" w:hAnsi="仿宋_GB2312" w:eastAsia="仿宋_GB2312" w:cs="仿宋_GB2312"/>
          <w:sz w:val="28"/>
          <w:szCs w:val="28"/>
          <w:highlight w:val="none"/>
        </w:rPr>
        <w:t>疫苗免费接种项目</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接种合同第五项接种费用支付时间及方式并未约定预付款，但镇政府于2</w:t>
      </w:r>
      <w:r>
        <w:rPr>
          <w:rFonts w:ascii="仿宋_GB2312" w:hAnsi="仿宋_GB2312" w:eastAsia="仿宋_GB2312" w:cs="仿宋_GB2312"/>
          <w:sz w:val="28"/>
          <w:szCs w:val="28"/>
          <w:highlight w:val="none"/>
        </w:rPr>
        <w:t>023</w:t>
      </w:r>
      <w:r>
        <w:rPr>
          <w:rFonts w:hint="eastAsia" w:ascii="仿宋_GB2312" w:hAnsi="仿宋_GB2312" w:eastAsia="仿宋_GB2312" w:cs="仿宋_GB2312"/>
          <w:sz w:val="28"/>
          <w:szCs w:val="28"/>
          <w:highlight w:val="none"/>
        </w:rPr>
        <w:t>年3月2</w:t>
      </w:r>
      <w:r>
        <w:rPr>
          <w:rFonts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rPr>
        <w:t>日预付接种费用5</w:t>
      </w:r>
      <w:r>
        <w:rPr>
          <w:rFonts w:ascii="仿宋_GB2312" w:hAnsi="仿宋_GB2312" w:eastAsia="仿宋_GB2312" w:cs="仿宋_GB2312"/>
          <w:sz w:val="28"/>
          <w:szCs w:val="28"/>
          <w:highlight w:val="none"/>
        </w:rPr>
        <w:t>10</w:t>
      </w:r>
      <w:r>
        <w:rPr>
          <w:rFonts w:hint="eastAsia" w:ascii="仿宋_GB2312" w:hAnsi="仿宋_GB2312" w:eastAsia="仿宋_GB2312" w:cs="仿宋_GB2312"/>
          <w:sz w:val="28"/>
          <w:szCs w:val="28"/>
          <w:highlight w:val="none"/>
          <w:lang w:val="en-US" w:eastAsia="zh-CN"/>
        </w:rPr>
        <w:t>,</w:t>
      </w:r>
      <w:r>
        <w:rPr>
          <w:rFonts w:ascii="仿宋_GB2312" w:hAnsi="仿宋_GB2312" w:eastAsia="仿宋_GB2312" w:cs="仿宋_GB2312"/>
          <w:sz w:val="28"/>
          <w:szCs w:val="28"/>
          <w:highlight w:val="none"/>
        </w:rPr>
        <w:t>498</w:t>
      </w:r>
      <w:r>
        <w:rPr>
          <w:rFonts w:hint="eastAsia" w:ascii="仿宋_GB2312" w:hAnsi="仿宋_GB2312" w:eastAsia="仿宋_GB2312" w:cs="仿宋_GB2312"/>
          <w:sz w:val="28"/>
          <w:szCs w:val="28"/>
          <w:highlight w:val="none"/>
        </w:rPr>
        <w:t>元，且未取得发票。</w:t>
      </w:r>
      <w:bookmarkEnd w:id="116"/>
      <w:bookmarkEnd w:id="117"/>
      <w:bookmarkEnd w:id="118"/>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19" w:name="_Toc29751"/>
      <w:bookmarkStart w:id="120" w:name="_Toc13619"/>
      <w:bookmarkStart w:id="121" w:name="_Toc137029715"/>
      <w:r>
        <w:rPr>
          <w:rFonts w:hint="eastAsia" w:ascii="仿宋_GB2312" w:hAnsi="仿宋_GB2312" w:eastAsia="仿宋_GB2312" w:cs="仿宋_GB2312"/>
          <w:sz w:val="28"/>
          <w:szCs w:val="28"/>
          <w:highlight w:val="none"/>
        </w:rPr>
        <w:t>2.镇区危房改造项目</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支付补贴款仅有经领导签字的危房改造一卡通信息表作为领导审批的凭据，无经领导审核签字的报销单或审批单。</w:t>
      </w:r>
      <w:bookmarkEnd w:id="119"/>
      <w:bookmarkEnd w:id="120"/>
      <w:bookmarkEnd w:id="121"/>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22" w:name="_Toc30425"/>
      <w:bookmarkStart w:id="123" w:name="_Toc137029716"/>
      <w:bookmarkStart w:id="124" w:name="_Toc18838"/>
      <w:r>
        <w:rPr>
          <w:rFonts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rPr>
        <w:t>．抗旱保电项目，乌兰陶勒盖镇前进村新建的0.4KV电力线路、变压器工程及10KV电力线路、变压器工程支付工程进度款项时，部分存在仅依据发票及合同支付款项，无建设方、施工方和监理单位签字确认的工程进度资料，付款依据不充分。</w:t>
      </w:r>
      <w:bookmarkEnd w:id="122"/>
      <w:bookmarkEnd w:id="123"/>
      <w:bookmarkEnd w:id="124"/>
    </w:p>
    <w:p>
      <w:pPr>
        <w:pStyle w:val="16"/>
        <w:spacing w:before="0" w:beforeAutospacing="0" w:after="0" w:afterAutospacing="0" w:line="360" w:lineRule="auto"/>
        <w:ind w:firstLine="562" w:firstLineChars="200"/>
        <w:jc w:val="both"/>
        <w:outlineLvl w:val="1"/>
        <w:rPr>
          <w:rFonts w:ascii="仿宋_GB2312" w:hAnsi="仿宋_GB2312" w:eastAsia="仿宋_GB2312" w:cs="仿宋_GB2312"/>
          <w:b/>
          <w:bCs/>
          <w:sz w:val="28"/>
          <w:szCs w:val="28"/>
          <w:highlight w:val="none"/>
        </w:rPr>
      </w:pPr>
      <w:bookmarkStart w:id="125" w:name="_Toc137029717"/>
      <w:bookmarkStart w:id="126" w:name="_Toc29633"/>
      <w:bookmarkStart w:id="127" w:name="_Toc26695"/>
      <w:r>
        <w:rPr>
          <w:rFonts w:hint="eastAsia" w:ascii="仿宋_GB2312" w:hAnsi="仿宋_GB2312" w:eastAsia="仿宋_GB2312" w:cs="仿宋_GB2312"/>
          <w:b/>
          <w:bCs/>
          <w:sz w:val="28"/>
          <w:szCs w:val="28"/>
          <w:highlight w:val="none"/>
        </w:rPr>
        <w:t>（六）项目管理制度不完善</w:t>
      </w:r>
      <w:bookmarkEnd w:id="125"/>
      <w:bookmarkEnd w:id="126"/>
      <w:bookmarkEnd w:id="127"/>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28" w:name="_Toc7322"/>
      <w:bookmarkStart w:id="129" w:name="_Toc137029718"/>
      <w:bookmarkStart w:id="130" w:name="_Toc2515"/>
      <w:r>
        <w:rPr>
          <w:rFonts w:hint="eastAsia" w:ascii="仿宋_GB2312" w:hAnsi="仿宋_GB2312" w:eastAsia="仿宋_GB2312" w:cs="仿宋_GB2312"/>
          <w:sz w:val="28"/>
          <w:szCs w:val="28"/>
          <w:highlight w:val="none"/>
        </w:rPr>
        <w:t>乌兰陶勒盖镇未制定具体工程项目管理制度及流程，项目管理制度不健全，缺乏对项目顺利实施的保障程度。</w:t>
      </w:r>
      <w:bookmarkEnd w:id="128"/>
      <w:bookmarkEnd w:id="129"/>
      <w:bookmarkEnd w:id="130"/>
    </w:p>
    <w:p>
      <w:pPr>
        <w:pStyle w:val="16"/>
        <w:spacing w:before="0" w:beforeAutospacing="0" w:after="0" w:afterAutospacing="0" w:line="360" w:lineRule="auto"/>
        <w:ind w:firstLine="562" w:firstLineChars="200"/>
        <w:jc w:val="both"/>
        <w:outlineLvl w:val="1"/>
        <w:rPr>
          <w:rFonts w:ascii="仿宋_GB2312" w:hAnsi="仿宋_GB2312" w:eastAsia="仿宋_GB2312" w:cs="仿宋_GB2312"/>
          <w:b/>
          <w:bCs/>
          <w:sz w:val="28"/>
          <w:szCs w:val="28"/>
          <w:highlight w:val="none"/>
        </w:rPr>
      </w:pPr>
      <w:bookmarkStart w:id="131" w:name="_Toc4017"/>
      <w:bookmarkStart w:id="132" w:name="_Toc137029719"/>
      <w:bookmarkStart w:id="133" w:name="_Toc8859"/>
      <w:r>
        <w:rPr>
          <w:rFonts w:hint="eastAsia" w:ascii="仿宋_GB2312" w:hAnsi="仿宋_GB2312" w:eastAsia="仿宋_GB2312" w:cs="仿宋_GB2312"/>
          <w:b/>
          <w:bCs/>
          <w:sz w:val="28"/>
          <w:szCs w:val="28"/>
          <w:highlight w:val="none"/>
        </w:rPr>
        <w:t>（七）预算额度与工作任务匹配有差距</w:t>
      </w:r>
      <w:bookmarkEnd w:id="131"/>
      <w:bookmarkEnd w:id="132"/>
      <w:bookmarkEnd w:id="133"/>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34" w:name="_Toc27417"/>
      <w:bookmarkStart w:id="135" w:name="_Toc137029720"/>
      <w:bookmarkStart w:id="136" w:name="_Toc6790"/>
      <w:r>
        <w:rPr>
          <w:rFonts w:hint="eastAsia" w:ascii="仿宋_GB2312" w:hAnsi="仿宋_GB2312" w:eastAsia="仿宋_GB2312" w:cs="仿宋_GB2312"/>
          <w:sz w:val="28"/>
          <w:szCs w:val="28"/>
          <w:highlight w:val="none"/>
        </w:rPr>
        <w:t>1．公交一体化项目</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年预算安排2</w:t>
      </w:r>
      <w:r>
        <w:rPr>
          <w:rFonts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rPr>
        <w:t>万元，当年项目未正式实施，2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年未付款。</w:t>
      </w:r>
      <w:bookmarkEnd w:id="134"/>
      <w:bookmarkEnd w:id="135"/>
      <w:bookmarkEnd w:id="136"/>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37" w:name="_Toc1706"/>
      <w:bookmarkStart w:id="138" w:name="_Toc137029721"/>
      <w:bookmarkStart w:id="139" w:name="_Toc30668"/>
      <w:r>
        <w:rPr>
          <w:rFonts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H</w:t>
      </w:r>
      <w:r>
        <w:rPr>
          <w:rFonts w:ascii="仿宋_GB2312" w:hAnsi="仿宋_GB2312" w:eastAsia="仿宋_GB2312" w:cs="仿宋_GB2312"/>
          <w:sz w:val="28"/>
          <w:szCs w:val="28"/>
          <w:highlight w:val="none"/>
        </w:rPr>
        <w:t>PV</w:t>
      </w:r>
      <w:r>
        <w:rPr>
          <w:rFonts w:hint="eastAsia" w:ascii="仿宋_GB2312" w:hAnsi="仿宋_GB2312" w:eastAsia="仿宋_GB2312" w:cs="仿宋_GB2312"/>
          <w:sz w:val="28"/>
          <w:szCs w:val="28"/>
          <w:highlight w:val="none"/>
        </w:rPr>
        <w:t>疫苗免费接种项目</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2022年</w:t>
      </w:r>
      <w:r>
        <w:rPr>
          <w:rFonts w:hint="eastAsia" w:ascii="仿宋_GB2312" w:hAnsi="仿宋_GB2312" w:eastAsia="仿宋_GB2312" w:cs="仿宋_GB2312"/>
          <w:sz w:val="28"/>
          <w:szCs w:val="28"/>
          <w:highlight w:val="none"/>
        </w:rPr>
        <w:t>预算批复1</w:t>
      </w:r>
      <w:r>
        <w:rPr>
          <w:rFonts w:ascii="仿宋_GB2312" w:hAnsi="仿宋_GB2312" w:eastAsia="仿宋_GB2312" w:cs="仿宋_GB2312"/>
          <w:sz w:val="28"/>
          <w:szCs w:val="28"/>
          <w:highlight w:val="none"/>
        </w:rPr>
        <w:t>50</w:t>
      </w:r>
      <w:r>
        <w:rPr>
          <w:rFonts w:hint="eastAsia" w:ascii="仿宋_GB2312" w:hAnsi="仿宋_GB2312" w:eastAsia="仿宋_GB2312" w:cs="仿宋_GB2312"/>
          <w:sz w:val="28"/>
          <w:szCs w:val="28"/>
          <w:highlight w:val="none"/>
        </w:rPr>
        <w:t>万</w:t>
      </w:r>
      <w:r>
        <w:rPr>
          <w:rFonts w:hint="eastAsia" w:ascii="仿宋_GB2312" w:hAnsi="仿宋_GB2312" w:eastAsia="仿宋_GB2312" w:cs="仿宋_GB2312"/>
          <w:sz w:val="28"/>
          <w:szCs w:val="28"/>
          <w:highlight w:val="none"/>
          <w:lang w:val="en-US" w:eastAsia="zh-CN"/>
        </w:rPr>
        <w:t>元</w:t>
      </w:r>
      <w:r>
        <w:rPr>
          <w:rFonts w:hint="eastAsia" w:ascii="仿宋_GB2312" w:hAnsi="仿宋_GB2312" w:eastAsia="仿宋_GB2312" w:cs="仿宋_GB2312"/>
          <w:sz w:val="28"/>
          <w:szCs w:val="28"/>
          <w:highlight w:val="none"/>
        </w:rPr>
        <w:t>，2022年按545人次，58.86万元申请采购疫苗，但当年未实施该项目，预算额度与工作任务匹配性较差。</w:t>
      </w:r>
      <w:bookmarkEnd w:id="137"/>
      <w:bookmarkEnd w:id="138"/>
      <w:bookmarkEnd w:id="139"/>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40" w:name="_Toc13963"/>
      <w:bookmarkStart w:id="141" w:name="_Toc137029723"/>
      <w:bookmarkStart w:id="142" w:name="_Toc32289"/>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．党群服务</w:t>
      </w:r>
      <w:r>
        <w:rPr>
          <w:rFonts w:hint="eastAsia" w:ascii="仿宋_GB2312" w:hAnsi="仿宋_GB2312" w:eastAsia="仿宋_GB2312" w:cs="仿宋_GB2312"/>
          <w:sz w:val="28"/>
          <w:szCs w:val="28"/>
          <w:highlight w:val="none"/>
          <w:lang w:val="en-US" w:eastAsia="zh-CN"/>
        </w:rPr>
        <w:t>站建设项目，2022年</w:t>
      </w:r>
      <w:r>
        <w:rPr>
          <w:rFonts w:hint="eastAsia" w:ascii="仿宋_GB2312" w:hAnsi="仿宋_GB2312" w:eastAsia="仿宋_GB2312" w:cs="仿宋_GB2312"/>
          <w:sz w:val="28"/>
          <w:szCs w:val="28"/>
          <w:highlight w:val="none"/>
        </w:rPr>
        <w:t>预算金额8</w:t>
      </w:r>
      <w:r>
        <w:rPr>
          <w:rFonts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rPr>
        <w:t>万元，</w:t>
      </w:r>
      <w:r>
        <w:rPr>
          <w:rFonts w:hint="eastAsia" w:ascii="仿宋_GB2312" w:hAnsi="仿宋_GB2312" w:eastAsia="仿宋_GB2312" w:cs="仿宋_GB2312"/>
          <w:sz w:val="28"/>
          <w:szCs w:val="28"/>
          <w:highlight w:val="none"/>
          <w:lang w:val="en-US" w:eastAsia="zh-CN"/>
        </w:rPr>
        <w:t>该项目</w:t>
      </w: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年未实施且未付款，预算额度与当年任务不匹配。</w:t>
      </w:r>
      <w:bookmarkEnd w:id="140"/>
      <w:bookmarkEnd w:id="141"/>
      <w:bookmarkEnd w:id="142"/>
    </w:p>
    <w:p>
      <w:pPr>
        <w:pStyle w:val="16"/>
        <w:spacing w:before="0" w:beforeAutospacing="0" w:after="0" w:afterAutospacing="0" w:line="360" w:lineRule="auto"/>
        <w:ind w:firstLine="562" w:firstLineChars="200"/>
        <w:jc w:val="both"/>
        <w:outlineLvl w:val="1"/>
        <w:rPr>
          <w:rFonts w:ascii="仿宋_GB2312" w:hAnsi="仿宋_GB2312" w:eastAsia="仿宋_GB2312" w:cs="仿宋_GB2312"/>
          <w:b/>
          <w:bCs/>
          <w:sz w:val="28"/>
          <w:szCs w:val="28"/>
          <w:highlight w:val="none"/>
        </w:rPr>
      </w:pPr>
      <w:bookmarkStart w:id="143" w:name="_Toc137029724"/>
      <w:bookmarkStart w:id="144" w:name="_Toc15214"/>
      <w:bookmarkStart w:id="145" w:name="_Toc2309"/>
      <w:r>
        <w:rPr>
          <w:rFonts w:hint="eastAsia" w:ascii="仿宋_GB2312" w:hAnsi="仿宋_GB2312" w:eastAsia="仿宋_GB2312" w:cs="仿宋_GB2312"/>
          <w:b/>
          <w:bCs/>
          <w:sz w:val="28"/>
          <w:szCs w:val="28"/>
          <w:highlight w:val="none"/>
        </w:rPr>
        <w:t>（八）合同</w:t>
      </w:r>
      <w:r>
        <w:rPr>
          <w:rFonts w:hint="eastAsia" w:ascii="仿宋_GB2312" w:hAnsi="仿宋_GB2312" w:eastAsia="仿宋_GB2312" w:cs="仿宋_GB2312"/>
          <w:b/>
          <w:bCs/>
          <w:sz w:val="28"/>
          <w:szCs w:val="28"/>
          <w:highlight w:val="none"/>
          <w:lang w:val="en-US" w:eastAsia="zh-CN"/>
        </w:rPr>
        <w:t>签订</w:t>
      </w:r>
      <w:r>
        <w:rPr>
          <w:rFonts w:hint="eastAsia" w:ascii="仿宋_GB2312" w:hAnsi="仿宋_GB2312" w:eastAsia="仿宋_GB2312" w:cs="仿宋_GB2312"/>
          <w:b/>
          <w:bCs/>
          <w:sz w:val="28"/>
          <w:szCs w:val="28"/>
          <w:highlight w:val="none"/>
        </w:rPr>
        <w:t>内容不完整</w:t>
      </w:r>
      <w:bookmarkEnd w:id="143"/>
      <w:bookmarkEnd w:id="144"/>
      <w:bookmarkEnd w:id="145"/>
    </w:p>
    <w:p>
      <w:pPr>
        <w:pStyle w:val="16"/>
        <w:spacing w:before="0" w:beforeAutospacing="0" w:after="0" w:afterAutospacing="0" w:line="360" w:lineRule="auto"/>
        <w:ind w:firstLine="560" w:firstLineChars="200"/>
        <w:jc w:val="both"/>
        <w:outlineLvl w:val="1"/>
        <w:rPr>
          <w:rFonts w:hint="eastAsia" w:ascii="仿宋_GB2312" w:hAnsi="仿宋_GB2312" w:eastAsia="仿宋_GB2312" w:cs="仿宋_GB2312"/>
          <w:sz w:val="28"/>
          <w:szCs w:val="28"/>
          <w:highlight w:val="none"/>
          <w:lang w:eastAsia="zh-CN"/>
        </w:rPr>
      </w:pPr>
      <w:bookmarkStart w:id="146" w:name="_Toc23263"/>
      <w:bookmarkStart w:id="147" w:name="_Toc25889"/>
      <w:bookmarkStart w:id="148" w:name="_Toc137029725"/>
      <w:r>
        <w:rPr>
          <w:rFonts w:hint="eastAsia" w:ascii="仿宋_GB2312" w:hAnsi="仿宋_GB2312" w:eastAsia="仿宋_GB2312" w:cs="仿宋_GB2312"/>
          <w:sz w:val="28"/>
          <w:szCs w:val="28"/>
          <w:highlight w:val="none"/>
        </w:rPr>
        <w:t>1</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适老化改造项目，</w:t>
      </w:r>
      <w:r>
        <w:rPr>
          <w:rFonts w:hint="eastAsia" w:ascii="仿宋_GB2312" w:hAnsi="仿宋_GB2312" w:eastAsia="仿宋_GB2312" w:cs="仿宋_GB2312"/>
          <w:sz w:val="28"/>
          <w:szCs w:val="28"/>
          <w:highlight w:val="none"/>
        </w:rPr>
        <w:t>乌兰陶勒盖政府与榆林金瑞康医疗器械有限公司签订的适老化改造项目施工协议</w:t>
      </w:r>
      <w:r>
        <w:rPr>
          <w:rFonts w:hint="eastAsia" w:ascii="仿宋_GB2312" w:hAnsi="仿宋_GB2312" w:eastAsia="仿宋_GB2312" w:cs="仿宋_GB2312"/>
          <w:sz w:val="28"/>
          <w:szCs w:val="28"/>
          <w:highlight w:val="none"/>
          <w:lang w:val="en-US" w:eastAsia="zh-CN"/>
        </w:rPr>
        <w:t>未约定</w:t>
      </w:r>
      <w:r>
        <w:rPr>
          <w:rFonts w:hint="eastAsia" w:ascii="仿宋_GB2312" w:hAnsi="仿宋_GB2312" w:eastAsia="仿宋_GB2312" w:cs="仿宋_GB2312"/>
          <w:sz w:val="28"/>
          <w:szCs w:val="28"/>
          <w:highlight w:val="none"/>
        </w:rPr>
        <w:t>质保金。</w:t>
      </w:r>
      <w:bookmarkEnd w:id="146"/>
      <w:bookmarkEnd w:id="147"/>
      <w:bookmarkEnd w:id="148"/>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49" w:name="_Toc137029726"/>
      <w:bookmarkStart w:id="150" w:name="_Toc5927"/>
      <w:bookmarkStart w:id="151" w:name="_Toc28462"/>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抗旱保电项目，</w:t>
      </w:r>
      <w:r>
        <w:rPr>
          <w:rFonts w:hint="eastAsia" w:ascii="仿宋_GB2312" w:hAnsi="仿宋_GB2312" w:eastAsia="仿宋_GB2312" w:cs="仿宋_GB2312"/>
          <w:sz w:val="28"/>
          <w:szCs w:val="28"/>
          <w:highlight w:val="none"/>
        </w:rPr>
        <w:t>乌兰陶勒盖镇人民政府与榆林市健升电力建设工程有限公司就乌兰陶勒盖镇前进村新建的</w:t>
      </w:r>
      <w:r>
        <w:rPr>
          <w:rFonts w:ascii="仿宋_GB2312" w:hAnsi="仿宋_GB2312" w:eastAsia="仿宋_GB2312" w:cs="仿宋_GB2312"/>
          <w:sz w:val="28"/>
          <w:szCs w:val="28"/>
          <w:highlight w:val="none"/>
        </w:rPr>
        <w:t>0.4</w:t>
      </w:r>
      <w:r>
        <w:rPr>
          <w:rFonts w:hint="eastAsia" w:ascii="仿宋_GB2312" w:hAnsi="仿宋_GB2312" w:eastAsia="仿宋_GB2312" w:cs="仿宋_GB2312"/>
          <w:sz w:val="28"/>
          <w:szCs w:val="28"/>
          <w:highlight w:val="none"/>
        </w:rPr>
        <w:t>KV电力线路、变压器工程签订施工合同及与鄂尔多斯市正兴建筑有限公司就乌兰陶勒盖镇前进村新建的10KV电力线路、变压器工程签订施工合同</w:t>
      </w:r>
      <w:r>
        <w:rPr>
          <w:rFonts w:hint="eastAsia" w:ascii="仿宋_GB2312" w:hAnsi="仿宋_GB2312" w:eastAsia="仿宋_GB2312" w:cs="仿宋_GB2312"/>
          <w:sz w:val="28"/>
          <w:szCs w:val="28"/>
          <w:highlight w:val="none"/>
          <w:lang w:val="en-US" w:eastAsia="zh-CN"/>
        </w:rPr>
        <w:t>未约定</w:t>
      </w:r>
      <w:r>
        <w:rPr>
          <w:rFonts w:hint="eastAsia" w:ascii="仿宋_GB2312" w:hAnsi="仿宋_GB2312" w:eastAsia="仿宋_GB2312" w:cs="仿宋_GB2312"/>
          <w:sz w:val="28"/>
          <w:szCs w:val="28"/>
          <w:highlight w:val="none"/>
        </w:rPr>
        <w:t>质保金、未明确约定工期及验收时间。</w:t>
      </w:r>
      <w:bookmarkEnd w:id="149"/>
      <w:bookmarkEnd w:id="150"/>
      <w:bookmarkEnd w:id="151"/>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52" w:name="_Toc137029727"/>
      <w:bookmarkStart w:id="153" w:name="_Toc9101"/>
      <w:bookmarkStart w:id="154" w:name="_Toc14328"/>
      <w:r>
        <w:rPr>
          <w:rFonts w:hint="eastAsia" w:ascii="仿宋_GB2312" w:hAnsi="仿宋_GB2312" w:eastAsia="仿宋_GB2312" w:cs="仿宋_GB2312"/>
          <w:sz w:val="28"/>
          <w:szCs w:val="28"/>
          <w:highlight w:val="none"/>
        </w:rPr>
        <w:t>3.镇区危房改造项目</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部分改造住户未签订施工合同，部分住户签订的施工合同未约定质保金。</w:t>
      </w:r>
      <w:bookmarkEnd w:id="152"/>
      <w:bookmarkEnd w:id="153"/>
      <w:bookmarkEnd w:id="154"/>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55" w:name="_Toc137029728"/>
      <w:bookmarkStart w:id="156" w:name="_Toc5878"/>
      <w:bookmarkStart w:id="157" w:name="_Toc21260"/>
      <w:r>
        <w:rPr>
          <w:rFonts w:hint="eastAsia" w:ascii="仿宋_GB2312" w:hAnsi="仿宋_GB2312" w:eastAsia="仿宋_GB2312" w:cs="仿宋_GB2312"/>
          <w:sz w:val="28"/>
          <w:szCs w:val="28"/>
          <w:highlight w:val="none"/>
        </w:rPr>
        <w:t>4．为老服务中心建设项目，乌兰陶勒盖人民政府与吉祥泰商贸有限公司签订的采购书柜等家具用具的合同存在售后服务内容、违约条款填写不完整等；签订的质量保证书等书面文件无签订日期等；家居用品廉洁购销合同无甲方签章及签订日期等现象。</w:t>
      </w:r>
      <w:bookmarkEnd w:id="155"/>
      <w:bookmarkEnd w:id="156"/>
      <w:bookmarkEnd w:id="157"/>
    </w:p>
    <w:p>
      <w:pPr>
        <w:pStyle w:val="16"/>
        <w:spacing w:before="0" w:beforeAutospacing="0" w:after="0" w:afterAutospacing="0" w:line="360" w:lineRule="auto"/>
        <w:ind w:firstLine="562" w:firstLineChars="200"/>
        <w:jc w:val="both"/>
        <w:outlineLvl w:val="1"/>
        <w:rPr>
          <w:rFonts w:ascii="仿宋_GB2312" w:hAnsi="仿宋_GB2312" w:eastAsia="仿宋_GB2312" w:cs="仿宋_GB2312"/>
          <w:b/>
          <w:bCs/>
          <w:sz w:val="28"/>
          <w:szCs w:val="28"/>
          <w:highlight w:val="none"/>
        </w:rPr>
      </w:pPr>
      <w:bookmarkStart w:id="158" w:name="_Toc7644"/>
      <w:bookmarkStart w:id="159" w:name="_Toc25257"/>
      <w:bookmarkStart w:id="160" w:name="_Toc137029729"/>
      <w:r>
        <w:rPr>
          <w:rFonts w:hint="eastAsia" w:ascii="仿宋_GB2312" w:hAnsi="仿宋_GB2312" w:eastAsia="仿宋_GB2312" w:cs="仿宋_GB2312"/>
          <w:b/>
          <w:bCs/>
          <w:sz w:val="28"/>
          <w:szCs w:val="28"/>
          <w:highlight w:val="none"/>
        </w:rPr>
        <w:t>（九）相关制度未得到有效执行</w:t>
      </w:r>
      <w:bookmarkEnd w:id="158"/>
      <w:bookmarkEnd w:id="159"/>
      <w:bookmarkEnd w:id="160"/>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61" w:name="_Toc17655"/>
      <w:bookmarkStart w:id="162" w:name="_Toc28086"/>
      <w:bookmarkStart w:id="163" w:name="_Toc137029730"/>
      <w:r>
        <w:rPr>
          <w:rFonts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.党群服务中心站建设项目、抗旱保电项目存在无询</w:t>
      </w:r>
      <w:r>
        <w:rPr>
          <w:rFonts w:hint="eastAsia" w:ascii="仿宋_GB2312" w:hAnsi="仿宋_GB2312" w:eastAsia="仿宋_GB2312" w:cs="仿宋_GB2312"/>
          <w:sz w:val="28"/>
          <w:szCs w:val="28"/>
          <w:highlight w:val="none"/>
          <w:lang w:val="en-US" w:eastAsia="zh-CN"/>
        </w:rPr>
        <w:t>价</w:t>
      </w:r>
      <w:r>
        <w:rPr>
          <w:rFonts w:hint="eastAsia" w:ascii="仿宋_GB2312" w:hAnsi="仿宋_GB2312" w:eastAsia="仿宋_GB2312" w:cs="仿宋_GB2312"/>
          <w:sz w:val="28"/>
          <w:szCs w:val="28"/>
          <w:highlight w:val="none"/>
        </w:rPr>
        <w:t>比价资料、无中标通知书等现象。</w:t>
      </w:r>
      <w:bookmarkEnd w:id="161"/>
      <w:bookmarkEnd w:id="162"/>
      <w:bookmarkEnd w:id="163"/>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64" w:name="_Toc30900"/>
      <w:bookmarkStart w:id="165" w:name="_Toc137029731"/>
      <w:bookmarkStart w:id="166" w:name="_Toc3982"/>
      <w:r>
        <w:rPr>
          <w:rFonts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rPr>
        <w:t>.镇区危房改造项目</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一户一档档案存在危房改造户审批表无乌兰陶勒盖镇政府签章、无审批日期等；无房户情况登记表仅有村委会意见、无户主签字、无登记日期等现象。</w:t>
      </w:r>
      <w:bookmarkEnd w:id="164"/>
      <w:bookmarkEnd w:id="165"/>
      <w:bookmarkEnd w:id="166"/>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67" w:name="_Toc11378"/>
      <w:bookmarkStart w:id="168" w:name="_Toc12168"/>
      <w:bookmarkStart w:id="169" w:name="_Toc137029732"/>
      <w:r>
        <w:rPr>
          <w:rFonts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rPr>
        <w:t>．适老化改造项目</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申请审批表存在无嘎查村审批意见、无填表时间等；需求评估表无嘎查村审批意见等现象。</w:t>
      </w:r>
      <w:bookmarkEnd w:id="167"/>
      <w:bookmarkEnd w:id="168"/>
      <w:bookmarkEnd w:id="169"/>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70" w:name="_Toc137029733"/>
      <w:bookmarkStart w:id="171" w:name="_Toc27986"/>
      <w:bookmarkStart w:id="172" w:name="_Toc11326"/>
      <w:r>
        <w:rPr>
          <w:rFonts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rPr>
        <w:t>.抗旱保电项目，乌兰陶勒盖镇人民政府与榆林市健升电力建设工程有限公司就乌兰陶勒盖镇前进村新建的0.4KV电力线路、变压器工程签订施工合同及与鄂尔多斯市正兴建筑有限公司就乌兰陶勒盖镇前进村新建的10KV电力线路、变压器工程签订的施工合同，均由代理人郭春锦与施工方签订，无乌兰陶勒盖镇人民政府出具的授权委托书；其中0.4KV电力、变压器工程存在合同签订日期晚于验收单验收日期的现象。</w:t>
      </w:r>
      <w:bookmarkEnd w:id="170"/>
      <w:bookmarkEnd w:id="171"/>
      <w:bookmarkEnd w:id="172"/>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73" w:name="_Toc4120"/>
      <w:bookmarkStart w:id="174" w:name="_Toc1060"/>
      <w:bookmarkStart w:id="175" w:name="_Toc137029734"/>
      <w:r>
        <w:rPr>
          <w:rFonts w:hint="eastAsia" w:ascii="仿宋_GB2312" w:hAnsi="仿宋_GB2312" w:eastAsia="仿宋_GB2312" w:cs="仿宋_GB2312"/>
          <w:sz w:val="28"/>
          <w:szCs w:val="28"/>
          <w:highlight w:val="none"/>
          <w:lang w:val="en-US" w:eastAsia="zh-CN"/>
        </w:rPr>
        <w:t>另外，</w:t>
      </w:r>
      <w:r>
        <w:rPr>
          <w:rFonts w:hint="eastAsia" w:ascii="仿宋_GB2312" w:hAnsi="仿宋_GB2312" w:eastAsia="仿宋_GB2312" w:cs="仿宋_GB2312"/>
          <w:sz w:val="28"/>
          <w:szCs w:val="28"/>
          <w:highlight w:val="none"/>
        </w:rPr>
        <w:t>乌兰陶勒盖镇前进村新建的10KV及0.</w:t>
      </w:r>
      <w:r>
        <w:rPr>
          <w:rFonts w:ascii="仿宋_GB2312" w:hAnsi="仿宋_GB2312" w:eastAsia="仿宋_GB2312" w:cs="仿宋_GB2312"/>
          <w:sz w:val="28"/>
          <w:szCs w:val="28"/>
          <w:highlight w:val="none"/>
        </w:rPr>
        <w:t>4KV</w:t>
      </w:r>
      <w:r>
        <w:rPr>
          <w:rFonts w:hint="eastAsia" w:ascii="仿宋_GB2312" w:hAnsi="仿宋_GB2312" w:eastAsia="仿宋_GB2312" w:cs="仿宋_GB2312"/>
          <w:sz w:val="28"/>
          <w:szCs w:val="28"/>
          <w:highlight w:val="none"/>
        </w:rPr>
        <w:t>电力线路、变压器工程，项目采购合同备案表采购经办人和采购负责人均是郭春锦，乌兰陶勒盖镇人民政府出具的验收报告，验收人也是郭春锦，验收人员与采购人员应当职责相互分离。</w:t>
      </w:r>
      <w:bookmarkEnd w:id="173"/>
      <w:bookmarkEnd w:id="174"/>
      <w:bookmarkEnd w:id="175"/>
    </w:p>
    <w:bookmarkEnd w:id="85"/>
    <w:bookmarkEnd w:id="86"/>
    <w:bookmarkEnd w:id="87"/>
    <w:bookmarkEnd w:id="88"/>
    <w:bookmarkEnd w:id="89"/>
    <w:bookmarkEnd w:id="90"/>
    <w:bookmarkEnd w:id="91"/>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both"/>
        <w:rPr>
          <w:highlight w:val="none"/>
        </w:rPr>
      </w:pPr>
      <w:r>
        <w:rPr>
          <w:rFonts w:hint="eastAsia" w:ascii="宋体" w:hAnsi="宋体"/>
          <w:highlight w:val="none"/>
          <w:lang w:val="en-US" w:eastAsia="zh-CN"/>
        </w:rPr>
        <w:t xml:space="preserve">                                             </w:t>
      </w:r>
      <w:r>
        <w:rPr>
          <w:rFonts w:ascii="宋体" w:hAnsi="宋体"/>
          <w:highlight w:val="none"/>
        </w:rPr>
        <w:t>目录</w:t>
      </w:r>
    </w:p>
    <w:p>
      <w:pPr>
        <w:pStyle w:val="11"/>
        <w:tabs>
          <w:tab w:val="right" w:leader="dot" w:pos="8306"/>
        </w:tabs>
      </w:pPr>
      <w:r>
        <w:rPr>
          <w:rFonts w:hint="eastAsia" w:ascii="仿宋_GB2312" w:hAnsi="仿宋_GB2312" w:eastAsia="仿宋_GB2312" w:cs="仿宋_GB2312"/>
          <w:spacing w:val="2"/>
          <w:sz w:val="28"/>
          <w:szCs w:val="28"/>
          <w:highlight w:val="none"/>
        </w:rPr>
        <w:fldChar w:fldCharType="begin"/>
      </w:r>
      <w:r>
        <w:rPr>
          <w:rFonts w:hint="eastAsia" w:ascii="仿宋_GB2312" w:hAnsi="仿宋_GB2312" w:eastAsia="仿宋_GB2312" w:cs="仿宋_GB2312"/>
          <w:spacing w:val="2"/>
          <w:sz w:val="28"/>
          <w:szCs w:val="28"/>
          <w:highlight w:val="none"/>
        </w:rPr>
        <w:instrText xml:space="preserve">TOC \o "1-3" \h \u </w:instrText>
      </w:r>
      <w:r>
        <w:rPr>
          <w:rFonts w:hint="eastAsia" w:ascii="仿宋_GB2312" w:hAnsi="仿宋_GB2312" w:eastAsia="仿宋_GB2312" w:cs="仿宋_GB2312"/>
          <w:spacing w:val="2"/>
          <w:sz w:val="28"/>
          <w:szCs w:val="28"/>
          <w:highlight w:val="none"/>
        </w:rPr>
        <w:fldChar w:fldCharType="separate"/>
      </w: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_Toc20957 </w:instrText>
      </w:r>
      <w:r>
        <w:rPr>
          <w:rFonts w:hint="eastAsia" w:ascii="仿宋_GB2312" w:hAnsi="仿宋_GB2312" w:eastAsia="仿宋_GB2312" w:cs="仿宋_GB2312"/>
          <w:spacing w:val="2"/>
          <w:szCs w:val="28"/>
          <w:highlight w:val="none"/>
        </w:rPr>
        <w:fldChar w:fldCharType="separate"/>
      </w:r>
      <w:r>
        <w:rPr>
          <w:rFonts w:ascii="仿宋" w:hAnsi="仿宋" w:eastAsia="仿宋" w:cs="仿宋"/>
          <w:bCs/>
          <w:spacing w:val="10"/>
          <w:szCs w:val="43"/>
          <w:highlight w:val="none"/>
        </w:rPr>
        <w:t>摘</w:t>
      </w:r>
      <w:r>
        <w:rPr>
          <w:rFonts w:ascii="仿宋" w:hAnsi="仿宋" w:eastAsia="仿宋" w:cs="仿宋"/>
          <w:bCs/>
          <w:spacing w:val="9"/>
          <w:szCs w:val="43"/>
          <w:highlight w:val="none"/>
        </w:rPr>
        <w:t xml:space="preserve">  要</w:t>
      </w:r>
      <w:r>
        <w:tab/>
      </w:r>
      <w:r>
        <w:fldChar w:fldCharType="begin"/>
      </w:r>
      <w:r>
        <w:instrText xml:space="preserve"> PAGEREF _Toc20957 \h </w:instrText>
      </w:r>
      <w:r>
        <w:fldChar w:fldCharType="separate"/>
      </w:r>
      <w:r>
        <w:t>2</w:t>
      </w:r>
      <w:r>
        <w:fldChar w:fldCharType="end"/>
      </w:r>
      <w:r>
        <w:rPr>
          <w:rFonts w:hint="eastAsia" w:ascii="仿宋_GB2312" w:hAnsi="仿宋_GB2312" w:eastAsia="仿宋_GB2312" w:cs="仿宋_GB2312"/>
          <w:spacing w:val="2"/>
          <w:szCs w:val="28"/>
          <w:highlight w:val="none"/>
        </w:rPr>
        <w:fldChar w:fldCharType="end"/>
      </w:r>
    </w:p>
    <w:p>
      <w:pPr>
        <w:pStyle w:val="11"/>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_Toc28546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一、项目概况</w:t>
      </w:r>
      <w:r>
        <w:tab/>
      </w:r>
      <w:r>
        <w:fldChar w:fldCharType="begin"/>
      </w:r>
      <w:r>
        <w:instrText xml:space="preserve"> PAGEREF _Toc28546 \h </w:instrText>
      </w:r>
      <w:r>
        <w:fldChar w:fldCharType="separate"/>
      </w:r>
      <w:r>
        <w:t>1</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_Toc32235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（一）基本情况</w:t>
      </w:r>
      <w:r>
        <w:tab/>
      </w:r>
      <w:r>
        <w:fldChar w:fldCharType="begin"/>
      </w:r>
      <w:r>
        <w:instrText xml:space="preserve"> PAGEREF _Toc32235 \h </w:instrText>
      </w:r>
      <w:r>
        <w:fldChar w:fldCharType="separate"/>
      </w:r>
      <w:r>
        <w:t>1</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_Toc19258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（二）项目资金投入及使用情况</w:t>
      </w:r>
      <w:r>
        <w:tab/>
      </w:r>
      <w:r>
        <w:fldChar w:fldCharType="begin"/>
      </w:r>
      <w:r>
        <w:instrText xml:space="preserve"> PAGEREF _Toc19258 \h </w:instrText>
      </w:r>
      <w:r>
        <w:fldChar w:fldCharType="separate"/>
      </w:r>
      <w:r>
        <w:t>3</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_Toc29392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（三）项目实施情况</w:t>
      </w:r>
      <w:r>
        <w:tab/>
      </w:r>
      <w:r>
        <w:fldChar w:fldCharType="begin"/>
      </w:r>
      <w:r>
        <w:instrText xml:space="preserve"> PAGEREF _Toc29392 \h </w:instrText>
      </w:r>
      <w:r>
        <w:fldChar w:fldCharType="separate"/>
      </w:r>
      <w:r>
        <w:t>4</w:t>
      </w:r>
      <w:r>
        <w:fldChar w:fldCharType="end"/>
      </w:r>
      <w:r>
        <w:rPr>
          <w:rFonts w:hint="eastAsia" w:ascii="仿宋_GB2312" w:hAnsi="仿宋_GB2312" w:eastAsia="仿宋_GB2312" w:cs="仿宋_GB2312"/>
          <w:spacing w:val="2"/>
          <w:szCs w:val="28"/>
          <w:highlight w:val="none"/>
        </w:rPr>
        <w:fldChar w:fldCharType="end"/>
      </w:r>
    </w:p>
    <w:p>
      <w:pPr>
        <w:pStyle w:val="11"/>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_Toc4984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二、评价工作开展情况</w:t>
      </w:r>
      <w:r>
        <w:tab/>
      </w:r>
      <w:r>
        <w:fldChar w:fldCharType="begin"/>
      </w:r>
      <w:r>
        <w:instrText xml:space="preserve"> PAGEREF _Toc4984 \h </w:instrText>
      </w:r>
      <w:r>
        <w:fldChar w:fldCharType="separate"/>
      </w:r>
      <w:r>
        <w:t>7</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_Toc16845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（一）评价目的和评价对象</w:t>
      </w:r>
      <w:r>
        <w:tab/>
      </w:r>
      <w:r>
        <w:fldChar w:fldCharType="begin"/>
      </w:r>
      <w:r>
        <w:instrText xml:space="preserve"> PAGEREF _Toc16845 \h </w:instrText>
      </w:r>
      <w:r>
        <w:fldChar w:fldCharType="separate"/>
      </w:r>
      <w:r>
        <w:t>7</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_Toc15793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（二）评价原则与方法</w:t>
      </w:r>
      <w:r>
        <w:tab/>
      </w:r>
      <w:r>
        <w:fldChar w:fldCharType="begin"/>
      </w:r>
      <w:r>
        <w:instrText xml:space="preserve"> PAGEREF _Toc15793 \h </w:instrText>
      </w:r>
      <w:r>
        <w:fldChar w:fldCharType="separate"/>
      </w:r>
      <w:r>
        <w:t>8</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_Toc902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（三）评价依据</w:t>
      </w:r>
      <w:r>
        <w:tab/>
      </w:r>
      <w:r>
        <w:fldChar w:fldCharType="begin"/>
      </w:r>
      <w:r>
        <w:instrText xml:space="preserve"> PAGEREF _Toc902 \h </w:instrText>
      </w:r>
      <w:r>
        <w:fldChar w:fldCharType="separate"/>
      </w:r>
      <w:r>
        <w:t>8</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_Toc220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（四）评价内容及指标</w:t>
      </w:r>
      <w:r>
        <w:tab/>
      </w:r>
      <w:r>
        <w:fldChar w:fldCharType="begin"/>
      </w:r>
      <w:r>
        <w:instrText xml:space="preserve"> PAGEREF _Toc220 \h </w:instrText>
      </w:r>
      <w:r>
        <w:fldChar w:fldCharType="separate"/>
      </w:r>
      <w:r>
        <w:t>9</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_Toc7145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（五）评价标准</w:t>
      </w:r>
      <w:r>
        <w:tab/>
      </w:r>
      <w:r>
        <w:fldChar w:fldCharType="begin"/>
      </w:r>
      <w:r>
        <w:instrText xml:space="preserve"> PAGEREF _Toc7145 \h </w:instrText>
      </w:r>
      <w:r>
        <w:fldChar w:fldCharType="separate"/>
      </w:r>
      <w:r>
        <w:t>10</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_Toc8879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（六）评价组织实施</w:t>
      </w:r>
      <w:r>
        <w:tab/>
      </w:r>
      <w:r>
        <w:fldChar w:fldCharType="begin"/>
      </w:r>
      <w:r>
        <w:instrText xml:space="preserve"> PAGEREF _Toc8879 \h </w:instrText>
      </w:r>
      <w:r>
        <w:fldChar w:fldCharType="separate"/>
      </w:r>
      <w:r>
        <w:t>10</w:t>
      </w:r>
      <w:r>
        <w:fldChar w:fldCharType="end"/>
      </w:r>
      <w:r>
        <w:rPr>
          <w:rFonts w:hint="eastAsia" w:ascii="仿宋_GB2312" w:hAnsi="仿宋_GB2312" w:eastAsia="仿宋_GB2312" w:cs="仿宋_GB2312"/>
          <w:spacing w:val="2"/>
          <w:szCs w:val="28"/>
          <w:highlight w:val="none"/>
        </w:rPr>
        <w:fldChar w:fldCharType="end"/>
      </w:r>
    </w:p>
    <w:p>
      <w:pPr>
        <w:pStyle w:val="11"/>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_Toc7496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三、综合评价结论及指标分析</w:t>
      </w:r>
      <w:r>
        <w:tab/>
      </w:r>
      <w:r>
        <w:fldChar w:fldCharType="begin"/>
      </w:r>
      <w:r>
        <w:instrText xml:space="preserve"> PAGEREF _Toc7496 \h </w:instrText>
      </w:r>
      <w:r>
        <w:fldChar w:fldCharType="separate"/>
      </w:r>
      <w:r>
        <w:t>12</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_Toc14353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（一）决策情况分析</w:t>
      </w:r>
      <w:r>
        <w:tab/>
      </w:r>
      <w:r>
        <w:fldChar w:fldCharType="begin"/>
      </w:r>
      <w:r>
        <w:instrText xml:space="preserve"> PAGEREF _Toc14353 \h </w:instrText>
      </w:r>
      <w:r>
        <w:fldChar w:fldCharType="separate"/>
      </w:r>
      <w:r>
        <w:t>12</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_Toc23657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（二）过程情况分析</w:t>
      </w:r>
      <w:r>
        <w:tab/>
      </w:r>
      <w:r>
        <w:fldChar w:fldCharType="begin"/>
      </w:r>
      <w:r>
        <w:instrText xml:space="preserve"> PAGEREF _Toc23657 \h </w:instrText>
      </w:r>
      <w:r>
        <w:fldChar w:fldCharType="separate"/>
      </w:r>
      <w:r>
        <w:t>13</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_Toc9553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（三）产出情况分析</w:t>
      </w:r>
      <w:r>
        <w:tab/>
      </w:r>
      <w:r>
        <w:fldChar w:fldCharType="begin"/>
      </w:r>
      <w:r>
        <w:instrText xml:space="preserve"> PAGEREF _Toc9553 \h </w:instrText>
      </w:r>
      <w:r>
        <w:fldChar w:fldCharType="separate"/>
      </w:r>
      <w:r>
        <w:t>13</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_Toc26864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（四）效益情况分析</w:t>
      </w:r>
      <w:r>
        <w:tab/>
      </w:r>
      <w:r>
        <w:fldChar w:fldCharType="begin"/>
      </w:r>
      <w:r>
        <w:instrText xml:space="preserve"> PAGEREF _Toc26864 \h </w:instrText>
      </w:r>
      <w:r>
        <w:fldChar w:fldCharType="separate"/>
      </w:r>
      <w:r>
        <w:t>14</w:t>
      </w:r>
      <w:r>
        <w:fldChar w:fldCharType="end"/>
      </w:r>
      <w:r>
        <w:rPr>
          <w:rFonts w:hint="eastAsia" w:ascii="仿宋_GB2312" w:hAnsi="仿宋_GB2312" w:eastAsia="仿宋_GB2312" w:cs="仿宋_GB2312"/>
          <w:spacing w:val="2"/>
          <w:szCs w:val="28"/>
          <w:highlight w:val="none"/>
        </w:rPr>
        <w:fldChar w:fldCharType="end"/>
      </w:r>
    </w:p>
    <w:p>
      <w:pPr>
        <w:pStyle w:val="11"/>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_Toc28200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四、主要经验及做法</w:t>
      </w:r>
      <w:r>
        <w:tab/>
      </w:r>
      <w:r>
        <w:fldChar w:fldCharType="begin"/>
      </w:r>
      <w:r>
        <w:instrText xml:space="preserve"> PAGEREF _Toc28200 \h </w:instrText>
      </w:r>
      <w:r>
        <w:fldChar w:fldCharType="separate"/>
      </w:r>
      <w:r>
        <w:t>14</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_Toc7088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pacing w:val="7"/>
          <w:szCs w:val="28"/>
          <w:highlight w:val="none"/>
        </w:rPr>
        <w:t>（一）扎实推进民生实事项目建设</w:t>
      </w:r>
      <w:r>
        <w:tab/>
      </w:r>
      <w:r>
        <w:fldChar w:fldCharType="begin"/>
      </w:r>
      <w:r>
        <w:instrText xml:space="preserve"> PAGEREF _Toc7088 \h </w:instrText>
      </w:r>
      <w:r>
        <w:fldChar w:fldCharType="separate"/>
      </w:r>
      <w:r>
        <w:t>14</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_Toc12901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pacing w:val="7"/>
          <w:szCs w:val="28"/>
          <w:highlight w:val="none"/>
        </w:rPr>
        <w:t>（二）办好办实民生工程</w:t>
      </w:r>
      <w:r>
        <w:tab/>
      </w:r>
      <w:r>
        <w:fldChar w:fldCharType="begin"/>
      </w:r>
      <w:r>
        <w:instrText xml:space="preserve"> PAGEREF _Toc12901 \h </w:instrText>
      </w:r>
      <w:r>
        <w:fldChar w:fldCharType="separate"/>
      </w:r>
      <w:r>
        <w:t>14</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_Toc30455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pacing w:val="7"/>
          <w:szCs w:val="28"/>
          <w:highlight w:val="none"/>
        </w:rPr>
        <w:t>（三）全心全意惠民生</w:t>
      </w:r>
      <w:r>
        <w:tab/>
      </w:r>
      <w:r>
        <w:fldChar w:fldCharType="begin"/>
      </w:r>
      <w:r>
        <w:instrText xml:space="preserve"> PAGEREF _Toc30455 \h </w:instrText>
      </w:r>
      <w:r>
        <w:fldChar w:fldCharType="separate"/>
      </w:r>
      <w:r>
        <w:t>15</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_Toc26811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pacing w:val="7"/>
          <w:szCs w:val="28"/>
          <w:highlight w:val="none"/>
        </w:rPr>
        <w:t>（四）结合实际各具特色</w:t>
      </w:r>
      <w:r>
        <w:tab/>
      </w:r>
      <w:r>
        <w:fldChar w:fldCharType="begin"/>
      </w:r>
      <w:r>
        <w:instrText xml:space="preserve"> PAGEREF _Toc26811 \h </w:instrText>
      </w:r>
      <w:r>
        <w:fldChar w:fldCharType="separate"/>
      </w:r>
      <w:r>
        <w:t>15</w:t>
      </w:r>
      <w:r>
        <w:fldChar w:fldCharType="end"/>
      </w:r>
      <w:r>
        <w:rPr>
          <w:rFonts w:hint="eastAsia" w:ascii="仿宋_GB2312" w:hAnsi="仿宋_GB2312" w:eastAsia="仿宋_GB2312" w:cs="仿宋_GB2312"/>
          <w:spacing w:val="2"/>
          <w:szCs w:val="28"/>
          <w:highlight w:val="none"/>
        </w:rPr>
        <w:fldChar w:fldCharType="end"/>
      </w:r>
    </w:p>
    <w:p>
      <w:pPr>
        <w:pStyle w:val="11"/>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_Toc6902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六、存在的问题</w:t>
      </w:r>
      <w:r>
        <w:tab/>
      </w:r>
      <w:r>
        <w:fldChar w:fldCharType="begin"/>
      </w:r>
      <w:r>
        <w:instrText xml:space="preserve"> PAGEREF _Toc6902 \h </w:instrText>
      </w:r>
      <w:r>
        <w:fldChar w:fldCharType="separate"/>
      </w:r>
      <w:r>
        <w:t>15</w:t>
      </w:r>
      <w:r>
        <w:fldChar w:fldCharType="end"/>
      </w:r>
      <w:r>
        <w:rPr>
          <w:rFonts w:hint="eastAsia" w:ascii="仿宋_GB2312" w:hAnsi="仿宋_GB2312" w:eastAsia="仿宋_GB2312" w:cs="仿宋_GB2312"/>
          <w:spacing w:val="2"/>
          <w:szCs w:val="28"/>
          <w:highlight w:val="none"/>
        </w:rPr>
        <w:fldChar w:fldCharType="end"/>
      </w:r>
    </w:p>
    <w:p>
      <w:pPr>
        <w:pStyle w:val="11"/>
        <w:tabs>
          <w:tab w:val="right" w:leader="dot" w:pos="8306"/>
        </w:tabs>
        <w:ind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_Toc23524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（一）未按计划完成目标任务</w:t>
      </w:r>
      <w:r>
        <w:tab/>
      </w:r>
      <w:r>
        <w:fldChar w:fldCharType="begin"/>
      </w:r>
      <w:r>
        <w:instrText xml:space="preserve"> PAGEREF _Toc23524 \h </w:instrText>
      </w:r>
      <w:r>
        <w:fldChar w:fldCharType="separate"/>
      </w:r>
      <w:r>
        <w:t>15</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_Toc6213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（二）财政资金支出率较低</w:t>
      </w:r>
      <w:r>
        <w:tab/>
      </w:r>
      <w:r>
        <w:fldChar w:fldCharType="begin"/>
      </w:r>
      <w:r>
        <w:instrText xml:space="preserve"> PAGEREF _Toc6213 \h </w:instrText>
      </w:r>
      <w:r>
        <w:fldChar w:fldCharType="separate"/>
      </w:r>
      <w:r>
        <w:t>15</w:t>
      </w:r>
      <w:r>
        <w:fldChar w:fldCharType="end"/>
      </w:r>
      <w:r>
        <w:rPr>
          <w:rFonts w:hint="eastAsia" w:ascii="仿宋_GB2312" w:hAnsi="仿宋_GB2312" w:eastAsia="仿宋_GB2312" w:cs="仿宋_GB2312"/>
          <w:spacing w:val="2"/>
          <w:szCs w:val="28"/>
          <w:highlight w:val="none"/>
        </w:rPr>
        <w:fldChar w:fldCharType="end"/>
      </w:r>
    </w:p>
    <w:p>
      <w:pPr>
        <w:pStyle w:val="7"/>
        <w:tabs>
          <w:tab w:val="right" w:leader="dot" w:pos="8306"/>
        </w:tabs>
        <w:ind w:left="0" w:leftChars="0"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_Toc24475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（三）</w:t>
      </w:r>
      <w:r>
        <w:rPr>
          <w:rFonts w:ascii="仿宋_GB2312" w:hAnsi="仿宋_GB2312" w:eastAsia="仿宋_GB2312" w:cs="仿宋_GB2312"/>
          <w:bCs/>
          <w:szCs w:val="28"/>
          <w:highlight w:val="none"/>
        </w:rPr>
        <w:t>绩效目标细化、量化程度不足</w:t>
      </w:r>
      <w:r>
        <w:tab/>
      </w:r>
      <w:r>
        <w:fldChar w:fldCharType="begin"/>
      </w:r>
      <w:r>
        <w:instrText xml:space="preserve"> PAGEREF _Toc24475 \h </w:instrText>
      </w:r>
      <w:r>
        <w:fldChar w:fldCharType="separate"/>
      </w:r>
      <w:r>
        <w:t>15</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_Toc1371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（四）绩效理念不强，绩效管理工作有待提高</w:t>
      </w:r>
      <w:r>
        <w:tab/>
      </w:r>
      <w:r>
        <w:fldChar w:fldCharType="begin"/>
      </w:r>
      <w:r>
        <w:instrText xml:space="preserve"> PAGEREF _Toc1371 \h </w:instrText>
      </w:r>
      <w:r>
        <w:fldChar w:fldCharType="separate"/>
      </w:r>
      <w:r>
        <w:t>16</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_Toc15122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（五）资金支付不规范，内控建设有待加强</w:t>
      </w:r>
      <w:r>
        <w:tab/>
      </w:r>
      <w:r>
        <w:fldChar w:fldCharType="begin"/>
      </w:r>
      <w:r>
        <w:instrText xml:space="preserve"> PAGEREF _Toc15122 \h </w:instrText>
      </w:r>
      <w:r>
        <w:fldChar w:fldCharType="separate"/>
      </w:r>
      <w:r>
        <w:t>16</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_Toc3562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（六）项目管理制度不完善</w:t>
      </w:r>
      <w:r>
        <w:tab/>
      </w:r>
      <w:r>
        <w:fldChar w:fldCharType="begin"/>
      </w:r>
      <w:r>
        <w:instrText xml:space="preserve"> PAGEREF _Toc3562 \h </w:instrText>
      </w:r>
      <w:r>
        <w:fldChar w:fldCharType="separate"/>
      </w:r>
      <w:r>
        <w:t>16</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_Toc22653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（七）预算额度与工作任务匹配有差距</w:t>
      </w:r>
      <w:r>
        <w:tab/>
      </w:r>
      <w:r>
        <w:fldChar w:fldCharType="begin"/>
      </w:r>
      <w:r>
        <w:instrText xml:space="preserve"> PAGEREF _Toc22653 \h </w:instrText>
      </w:r>
      <w:r>
        <w:fldChar w:fldCharType="separate"/>
      </w:r>
      <w:r>
        <w:t>16</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_Toc4771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（八）合同</w:t>
      </w:r>
      <w:r>
        <w:rPr>
          <w:rFonts w:hint="eastAsia" w:ascii="仿宋_GB2312" w:hAnsi="仿宋_GB2312" w:eastAsia="仿宋_GB2312" w:cs="仿宋_GB2312"/>
          <w:bCs/>
          <w:szCs w:val="28"/>
          <w:highlight w:val="none"/>
          <w:lang w:val="en-US" w:eastAsia="zh-CN"/>
        </w:rPr>
        <w:t>签订</w:t>
      </w:r>
      <w:r>
        <w:rPr>
          <w:rFonts w:hint="eastAsia" w:ascii="仿宋_GB2312" w:hAnsi="仿宋_GB2312" w:eastAsia="仿宋_GB2312" w:cs="仿宋_GB2312"/>
          <w:bCs/>
          <w:szCs w:val="28"/>
          <w:highlight w:val="none"/>
        </w:rPr>
        <w:t>内容不完整</w:t>
      </w:r>
      <w:r>
        <w:tab/>
      </w:r>
      <w:r>
        <w:fldChar w:fldCharType="begin"/>
      </w:r>
      <w:r>
        <w:instrText xml:space="preserve"> PAGEREF _Toc4771 \h </w:instrText>
      </w:r>
      <w:r>
        <w:fldChar w:fldCharType="separate"/>
      </w:r>
      <w:r>
        <w:t>17</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_Toc14366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（九）相关制度未得到有效执行</w:t>
      </w:r>
      <w:r>
        <w:tab/>
      </w:r>
      <w:r>
        <w:fldChar w:fldCharType="begin"/>
      </w:r>
      <w:r>
        <w:instrText xml:space="preserve"> PAGEREF _Toc14366 \h </w:instrText>
      </w:r>
      <w:r>
        <w:fldChar w:fldCharType="separate"/>
      </w:r>
      <w:r>
        <w:t>17</w:t>
      </w:r>
      <w:r>
        <w:fldChar w:fldCharType="end"/>
      </w:r>
      <w:r>
        <w:rPr>
          <w:rFonts w:hint="eastAsia" w:ascii="仿宋_GB2312" w:hAnsi="仿宋_GB2312" w:eastAsia="仿宋_GB2312" w:cs="仿宋_GB2312"/>
          <w:spacing w:val="2"/>
          <w:szCs w:val="28"/>
          <w:highlight w:val="none"/>
        </w:rPr>
        <w:fldChar w:fldCharType="end"/>
      </w:r>
    </w:p>
    <w:p>
      <w:pPr>
        <w:pStyle w:val="11"/>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_Toc23991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七、有关建议</w:t>
      </w:r>
      <w:r>
        <w:tab/>
      </w:r>
      <w:r>
        <w:fldChar w:fldCharType="begin"/>
      </w:r>
      <w:r>
        <w:instrText xml:space="preserve"> PAGEREF _Toc23991 \h </w:instrText>
      </w:r>
      <w:r>
        <w:fldChar w:fldCharType="separate"/>
      </w:r>
      <w:r>
        <w:t>18</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_Toc21735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（一）强化绩效管理理念，规范设置绩效目标</w:t>
      </w:r>
      <w:r>
        <w:tab/>
      </w:r>
      <w:r>
        <w:fldChar w:fldCharType="begin"/>
      </w:r>
      <w:r>
        <w:instrText xml:space="preserve"> PAGEREF _Toc21735 \h </w:instrText>
      </w:r>
      <w:r>
        <w:fldChar w:fldCharType="separate"/>
      </w:r>
      <w:r>
        <w:t>18</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_Toc18220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（二）科学编制预算，提高预算执行率</w:t>
      </w:r>
      <w:r>
        <w:tab/>
      </w:r>
      <w:r>
        <w:fldChar w:fldCharType="begin"/>
      </w:r>
      <w:r>
        <w:instrText xml:space="preserve"> PAGEREF _Toc18220 \h </w:instrText>
      </w:r>
      <w:r>
        <w:fldChar w:fldCharType="separate"/>
      </w:r>
      <w:r>
        <w:t>19</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_Toc3856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（三）加强项目宣传，切实发挥项目效益</w:t>
      </w:r>
      <w:r>
        <w:tab/>
      </w:r>
      <w:r>
        <w:fldChar w:fldCharType="begin"/>
      </w:r>
      <w:r>
        <w:instrText xml:space="preserve"> PAGEREF _Toc3856 \h </w:instrText>
      </w:r>
      <w:r>
        <w:fldChar w:fldCharType="separate"/>
      </w:r>
      <w:r>
        <w:t>19</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_Toc10423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（四）严格资金管理，规范资金支付</w:t>
      </w:r>
      <w:r>
        <w:tab/>
      </w:r>
      <w:r>
        <w:fldChar w:fldCharType="begin"/>
      </w:r>
      <w:r>
        <w:instrText xml:space="preserve"> PAGEREF _Toc10423 \h </w:instrText>
      </w:r>
      <w:r>
        <w:fldChar w:fldCharType="separate"/>
      </w:r>
      <w:r>
        <w:t>19</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_Toc24445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（五）加强项目跟踪管理，重视绩效自评工作</w:t>
      </w:r>
      <w:r>
        <w:tab/>
      </w:r>
      <w:r>
        <w:fldChar w:fldCharType="begin"/>
      </w:r>
      <w:r>
        <w:instrText xml:space="preserve"> PAGEREF _Toc24445 \h </w:instrText>
      </w:r>
      <w:r>
        <w:fldChar w:fldCharType="separate"/>
      </w:r>
      <w:r>
        <w:t>20</w:t>
      </w:r>
      <w:r>
        <w:fldChar w:fldCharType="end"/>
      </w:r>
      <w:r>
        <w:rPr>
          <w:rFonts w:hint="eastAsia" w:ascii="仿宋_GB2312" w:hAnsi="仿宋_GB2312" w:eastAsia="仿宋_GB2312" w:cs="仿宋_GB2312"/>
          <w:spacing w:val="2"/>
          <w:szCs w:val="28"/>
          <w:highlight w:val="none"/>
        </w:rPr>
        <w:fldChar w:fldCharType="end"/>
      </w:r>
    </w:p>
    <w:p>
      <w:pPr>
        <w:pStyle w:val="11"/>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_Toc26861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kern w:val="0"/>
          <w:szCs w:val="28"/>
          <w:highlight w:val="none"/>
        </w:rPr>
        <w:t>八、其他需要说明的情况</w:t>
      </w:r>
      <w:r>
        <w:tab/>
      </w:r>
      <w:r>
        <w:fldChar w:fldCharType="begin"/>
      </w:r>
      <w:r>
        <w:instrText xml:space="preserve"> PAGEREF _Toc26861 \h </w:instrText>
      </w:r>
      <w:r>
        <w:fldChar w:fldCharType="separate"/>
      </w:r>
      <w:r>
        <w:t>20</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_Toc22659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kern w:val="0"/>
          <w:szCs w:val="28"/>
          <w:highlight w:val="none"/>
        </w:rPr>
        <w:t>附件：1.2022年乌审旗</w:t>
      </w:r>
      <w:r>
        <w:rPr>
          <w:rFonts w:hint="eastAsia" w:ascii="仿宋_GB2312" w:hAnsi="仿宋_GB2312" w:eastAsia="仿宋_GB2312" w:cs="仿宋_GB2312"/>
          <w:bCs/>
          <w:kern w:val="0"/>
          <w:szCs w:val="28"/>
          <w:highlight w:val="none"/>
          <w:lang w:val="en-US" w:eastAsia="zh-CN"/>
        </w:rPr>
        <w:t>乌兰陶勒盖</w:t>
      </w:r>
      <w:r>
        <w:rPr>
          <w:rFonts w:hint="eastAsia" w:ascii="仿宋_GB2312" w:hAnsi="仿宋_GB2312" w:eastAsia="仿宋_GB2312" w:cs="仿宋_GB2312"/>
          <w:bCs/>
          <w:kern w:val="0"/>
          <w:szCs w:val="28"/>
          <w:highlight w:val="none"/>
        </w:rPr>
        <w:t>镇民生实事人大代表票决制项目绩效评价指标体系及打分表</w:t>
      </w:r>
      <w:r>
        <w:tab/>
      </w:r>
      <w:r>
        <w:fldChar w:fldCharType="begin"/>
      </w:r>
      <w:r>
        <w:instrText xml:space="preserve"> PAGEREF _Toc22659 \h </w:instrText>
      </w:r>
      <w:r>
        <w:fldChar w:fldCharType="separate"/>
      </w:r>
      <w:r>
        <w:t>21</w:t>
      </w:r>
      <w:r>
        <w:fldChar w:fldCharType="end"/>
      </w:r>
      <w:r>
        <w:rPr>
          <w:rFonts w:hint="eastAsia" w:ascii="仿宋_GB2312" w:hAnsi="仿宋_GB2312" w:eastAsia="仿宋_GB2312" w:cs="仿宋_GB2312"/>
          <w:spacing w:val="2"/>
          <w:szCs w:val="28"/>
          <w:highlight w:val="none"/>
        </w:rPr>
        <w:fldChar w:fldCharType="end"/>
      </w:r>
    </w:p>
    <w:p>
      <w:pPr>
        <w:pStyle w:val="14"/>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_Toc26240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kern w:val="0"/>
          <w:szCs w:val="28"/>
          <w:highlight w:val="none"/>
        </w:rPr>
        <w:t>2.专家意见汇总书</w:t>
      </w:r>
      <w:r>
        <w:tab/>
      </w:r>
      <w:r>
        <w:fldChar w:fldCharType="begin"/>
      </w:r>
      <w:r>
        <w:instrText xml:space="preserve"> PAGEREF _Toc26240 \h </w:instrText>
      </w:r>
      <w:r>
        <w:fldChar w:fldCharType="separate"/>
      </w:r>
      <w:r>
        <w:t>21</w:t>
      </w:r>
      <w:r>
        <w:fldChar w:fldCharType="end"/>
      </w:r>
      <w:r>
        <w:rPr>
          <w:rFonts w:hint="eastAsia" w:ascii="仿宋_GB2312" w:hAnsi="仿宋_GB2312" w:eastAsia="仿宋_GB2312" w:cs="仿宋_GB2312"/>
          <w:spacing w:val="2"/>
          <w:szCs w:val="28"/>
          <w:highlight w:val="none"/>
        </w:rPr>
        <w:fldChar w:fldCharType="end"/>
      </w:r>
    </w:p>
    <w:p>
      <w:pPr>
        <w:pStyle w:val="16"/>
        <w:spacing w:before="0" w:beforeAutospacing="0" w:after="0" w:afterAutospacing="0" w:line="360" w:lineRule="auto"/>
        <w:ind w:firstLine="488" w:firstLineChars="200"/>
        <w:jc w:val="both"/>
        <w:rPr>
          <w:rFonts w:ascii="仿宋_GB2312" w:hAnsi="仿宋_GB2312" w:eastAsia="仿宋_GB2312" w:cs="仿宋_GB2312"/>
          <w:spacing w:val="2"/>
          <w:sz w:val="28"/>
          <w:szCs w:val="28"/>
          <w:highlight w:val="none"/>
        </w:rPr>
      </w:pPr>
      <w:r>
        <w:rPr>
          <w:rFonts w:hint="eastAsia" w:ascii="仿宋_GB2312" w:hAnsi="仿宋_GB2312" w:eastAsia="仿宋_GB2312" w:cs="仿宋_GB2312"/>
          <w:spacing w:val="2"/>
          <w:szCs w:val="28"/>
          <w:highlight w:val="none"/>
        </w:rPr>
        <w:fldChar w:fldCharType="end"/>
      </w:r>
    </w:p>
    <w:p>
      <w:pPr>
        <w:pStyle w:val="16"/>
        <w:spacing w:before="0" w:beforeAutospacing="0" w:after="0" w:afterAutospacing="0" w:line="360" w:lineRule="auto"/>
        <w:ind w:firstLine="568" w:firstLineChars="200"/>
        <w:jc w:val="both"/>
        <w:rPr>
          <w:rFonts w:ascii="仿宋_GB2312" w:hAnsi="仿宋_GB2312" w:eastAsia="仿宋_GB2312" w:cs="仿宋_GB2312"/>
          <w:spacing w:val="2"/>
          <w:sz w:val="28"/>
          <w:szCs w:val="28"/>
          <w:highlight w:val="none"/>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pStyle w:val="16"/>
        <w:widowControl/>
        <w:jc w:val="center"/>
        <w:outlineLvl w:val="0"/>
        <w:rPr>
          <w:rFonts w:ascii="仿宋" w:hAnsi="仿宋" w:eastAsia="仿宋" w:cs="仿宋"/>
          <w:b/>
          <w:bCs/>
          <w:spacing w:val="-20"/>
          <w:sz w:val="44"/>
          <w:szCs w:val="44"/>
          <w:highlight w:val="none"/>
        </w:rPr>
      </w:pPr>
      <w:bookmarkStart w:id="176" w:name="_Toc19879"/>
      <w:bookmarkStart w:id="177" w:name="_Toc136780401"/>
      <w:bookmarkStart w:id="178" w:name="_Toc13495"/>
      <w:bookmarkStart w:id="179" w:name="_Toc137029742"/>
      <w:bookmarkStart w:id="180" w:name="_Toc18178"/>
      <w:r>
        <w:rPr>
          <w:rFonts w:hint="eastAsia" w:ascii="仿宋" w:hAnsi="仿宋" w:eastAsia="仿宋" w:cs="仿宋"/>
          <w:b/>
          <w:bCs/>
          <w:spacing w:val="-20"/>
          <w:sz w:val="44"/>
          <w:szCs w:val="44"/>
          <w:highlight w:val="none"/>
        </w:rPr>
        <w:t>2022年度乌审旗乌兰陶勒盖镇七件民生实事</w:t>
      </w:r>
      <w:bookmarkEnd w:id="176"/>
      <w:bookmarkEnd w:id="177"/>
      <w:bookmarkEnd w:id="178"/>
      <w:bookmarkEnd w:id="179"/>
      <w:bookmarkEnd w:id="180"/>
    </w:p>
    <w:p>
      <w:pPr>
        <w:pStyle w:val="16"/>
        <w:widowControl/>
        <w:jc w:val="center"/>
        <w:rPr>
          <w:rFonts w:ascii="仿宋" w:hAnsi="仿宋" w:eastAsia="仿宋" w:cs="仿宋"/>
          <w:b/>
          <w:bCs/>
          <w:spacing w:val="-20"/>
          <w:sz w:val="44"/>
          <w:szCs w:val="44"/>
          <w:highlight w:val="none"/>
        </w:rPr>
      </w:pPr>
      <w:r>
        <w:rPr>
          <w:rFonts w:hint="eastAsia" w:ascii="仿宋" w:hAnsi="仿宋" w:eastAsia="仿宋" w:cs="仿宋"/>
          <w:b/>
          <w:bCs/>
          <w:spacing w:val="-20"/>
          <w:sz w:val="44"/>
          <w:szCs w:val="44"/>
          <w:highlight w:val="none"/>
        </w:rPr>
        <w:t>人大代表票决制项目</w:t>
      </w:r>
    </w:p>
    <w:p>
      <w:pPr>
        <w:pStyle w:val="16"/>
        <w:widowControl/>
        <w:jc w:val="center"/>
        <w:rPr>
          <w:rFonts w:ascii="仿宋" w:hAnsi="仿宋" w:eastAsia="仿宋" w:cs="仿宋"/>
          <w:b/>
          <w:bCs/>
          <w:sz w:val="44"/>
          <w:szCs w:val="44"/>
          <w:highlight w:val="none"/>
        </w:rPr>
      </w:pPr>
      <w:r>
        <w:rPr>
          <w:rFonts w:hint="eastAsia" w:ascii="仿宋" w:hAnsi="仿宋" w:eastAsia="仿宋" w:cs="仿宋"/>
          <w:b/>
          <w:bCs/>
          <w:spacing w:val="-20"/>
          <w:sz w:val="44"/>
          <w:szCs w:val="44"/>
          <w:highlight w:val="none"/>
        </w:rPr>
        <w:t>绩效评价报告</w:t>
      </w:r>
    </w:p>
    <w:p>
      <w:pPr>
        <w:pStyle w:val="16"/>
        <w:spacing w:line="360" w:lineRule="auto"/>
        <w:ind w:firstLine="480" w:firstLineChars="200"/>
        <w:jc w:val="right"/>
        <w:rPr>
          <w:rFonts w:ascii="仿宋_GB2312" w:hAnsi="仿宋_GB2312" w:eastAsia="仿宋_GB2312" w:cs="仿宋_GB2312"/>
          <w:sz w:val="28"/>
          <w:szCs w:val="28"/>
          <w:highlight w:val="none"/>
        </w:rPr>
      </w:pPr>
      <w:r>
        <w:rPr>
          <w:rFonts w:hint="eastAsia" w:ascii="仿宋_GB2312" w:hAnsi="仿宋_GB2312" w:eastAsia="仿宋_GB2312" w:cs="仿宋_GB2312"/>
          <w:highlight w:val="none"/>
        </w:rPr>
        <w:t>星舟绩评字[2023]第500</w:t>
      </w:r>
      <w:r>
        <w:rPr>
          <w:rFonts w:ascii="仿宋_GB2312" w:hAnsi="仿宋_GB2312" w:eastAsia="仿宋_GB2312" w:cs="仿宋_GB2312"/>
          <w:highlight w:val="none"/>
        </w:rPr>
        <w:t>6</w:t>
      </w:r>
      <w:r>
        <w:rPr>
          <w:rFonts w:hint="eastAsia" w:ascii="仿宋_GB2312" w:hAnsi="仿宋_GB2312" w:eastAsia="仿宋_GB2312" w:cs="仿宋_GB2312"/>
          <w:highlight w:val="none"/>
        </w:rPr>
        <w:t>号</w:t>
      </w:r>
      <w:r>
        <w:rPr>
          <w:rFonts w:hint="eastAsia" w:ascii="仿宋_GB2312" w:hAnsi="仿宋_GB2312" w:eastAsia="仿宋_GB2312" w:cs="仿宋_GB2312"/>
          <w:sz w:val="28"/>
          <w:szCs w:val="28"/>
          <w:highlight w:val="none"/>
        </w:rPr>
        <w:t xml:space="preserve"> </w:t>
      </w:r>
    </w:p>
    <w:p>
      <w:pPr>
        <w:pStyle w:val="16"/>
        <w:spacing w:before="0" w:beforeAutospacing="0" w:after="0" w:afterAutospacing="0" w:line="360" w:lineRule="auto"/>
        <w:ind w:firstLine="560" w:firstLineChars="20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pacing w:val="6"/>
          <w:sz w:val="28"/>
          <w:szCs w:val="28"/>
          <w:highlight w:val="none"/>
        </w:rPr>
        <w:t>《鄂尔多斯市人民政府关于全面实施预算绩效管理的</w:t>
      </w:r>
      <w:r>
        <w:rPr>
          <w:rFonts w:hint="eastAsia" w:ascii="仿宋_GB2312" w:hAnsi="仿宋_GB2312" w:eastAsia="仿宋_GB2312" w:cs="仿宋_GB2312"/>
          <w:spacing w:val="-5"/>
          <w:sz w:val="28"/>
          <w:szCs w:val="28"/>
          <w:highlight w:val="none"/>
        </w:rPr>
        <w:t>意</w:t>
      </w:r>
      <w:r>
        <w:rPr>
          <w:rFonts w:hint="eastAsia" w:ascii="仿宋_GB2312" w:hAnsi="仿宋_GB2312" w:eastAsia="仿宋_GB2312" w:cs="仿宋_GB2312"/>
          <w:spacing w:val="-4"/>
          <w:sz w:val="28"/>
          <w:szCs w:val="28"/>
          <w:highlight w:val="none"/>
        </w:rPr>
        <w:t>见》(鄂府发〔2020〕52号)和</w:t>
      </w:r>
      <w:r>
        <w:rPr>
          <w:rFonts w:hint="eastAsia" w:ascii="仿宋_GB2312" w:hAnsi="仿宋_GB2312" w:eastAsia="仿宋_GB2312" w:cs="仿宋_GB2312"/>
          <w:spacing w:val="6"/>
          <w:sz w:val="28"/>
          <w:szCs w:val="28"/>
          <w:highlight w:val="none"/>
        </w:rPr>
        <w:t>《鄂尔多斯市财政局关于印发&lt;鄂尔多斯市预算绩效管理实施办法</w:t>
      </w:r>
      <w:r>
        <w:rPr>
          <w:rFonts w:hint="eastAsia" w:ascii="仿宋_GB2312" w:hAnsi="仿宋_GB2312" w:eastAsia="仿宋_GB2312" w:cs="仿宋_GB2312"/>
          <w:spacing w:val="-4"/>
          <w:sz w:val="28"/>
          <w:szCs w:val="28"/>
          <w:highlight w:val="none"/>
        </w:rPr>
        <w:t>&gt;的通知》(鄂财绩规发〔2020〕2号)</w:t>
      </w:r>
      <w:r>
        <w:rPr>
          <w:rFonts w:hint="eastAsia" w:ascii="仿宋_GB2312" w:hAnsi="仿宋_GB2312" w:eastAsia="仿宋_GB2312" w:cs="仿宋_GB2312"/>
          <w:sz w:val="28"/>
          <w:szCs w:val="28"/>
          <w:highlight w:val="none"/>
        </w:rPr>
        <w:t>等文件要求，星舟事务所受乌审旗财政局委托，于2023 年4月25日至5月30日，对</w:t>
      </w:r>
      <w:r>
        <w:rPr>
          <w:rFonts w:hint="eastAsia" w:ascii="仿宋_GB2312" w:hAnsi="仿宋_GB2312" w:eastAsia="仿宋_GB2312" w:cs="仿宋_GB2312"/>
          <w:spacing w:val="5"/>
          <w:sz w:val="28"/>
          <w:szCs w:val="28"/>
          <w:highlight w:val="none"/>
        </w:rPr>
        <w:t>2022年度乌审旗乌兰陶勒盖镇七件民生实事人大代表票决制项目财政资金使用情况</w:t>
      </w:r>
      <w:r>
        <w:rPr>
          <w:rFonts w:hint="eastAsia" w:ascii="仿宋_GB2312" w:hAnsi="仿宋_GB2312" w:eastAsia="仿宋_GB2312" w:cs="仿宋_GB2312"/>
          <w:sz w:val="28"/>
          <w:szCs w:val="28"/>
          <w:highlight w:val="none"/>
        </w:rPr>
        <w:t>实施绩效评价，形成了本绩效评价报告。</w:t>
      </w:r>
    </w:p>
    <w:p>
      <w:pPr>
        <w:pStyle w:val="16"/>
        <w:spacing w:before="0" w:beforeAutospacing="0" w:after="0" w:afterAutospacing="0" w:line="360" w:lineRule="auto"/>
        <w:ind w:firstLine="562" w:firstLineChars="200"/>
        <w:jc w:val="both"/>
        <w:outlineLvl w:val="0"/>
        <w:rPr>
          <w:rFonts w:ascii="仿宋_GB2312" w:hAnsi="仿宋_GB2312" w:eastAsia="仿宋_GB2312" w:cs="仿宋_GB2312"/>
          <w:sz w:val="28"/>
          <w:szCs w:val="28"/>
          <w:highlight w:val="none"/>
        </w:rPr>
      </w:pPr>
      <w:bookmarkStart w:id="181" w:name="_Toc4733"/>
      <w:bookmarkStart w:id="182" w:name="_Toc8938"/>
      <w:bookmarkStart w:id="183" w:name="_Toc10548"/>
      <w:bookmarkStart w:id="184" w:name="_Toc28546"/>
      <w:r>
        <w:rPr>
          <w:rFonts w:hint="eastAsia" w:ascii="仿宋_GB2312" w:hAnsi="仿宋_GB2312" w:eastAsia="仿宋_GB2312" w:cs="仿宋_GB2312"/>
          <w:b/>
          <w:bCs/>
          <w:sz w:val="28"/>
          <w:szCs w:val="28"/>
          <w:highlight w:val="none"/>
        </w:rPr>
        <w:t>一、</w:t>
      </w:r>
      <w:bookmarkEnd w:id="181"/>
      <w:r>
        <w:rPr>
          <w:rFonts w:hint="eastAsia" w:ascii="仿宋_GB2312" w:hAnsi="仿宋_GB2312" w:eastAsia="仿宋_GB2312" w:cs="仿宋_GB2312"/>
          <w:b/>
          <w:bCs/>
          <w:sz w:val="28"/>
          <w:szCs w:val="28"/>
          <w:highlight w:val="none"/>
        </w:rPr>
        <w:t>项目概况</w:t>
      </w:r>
      <w:bookmarkEnd w:id="182"/>
      <w:bookmarkEnd w:id="183"/>
      <w:bookmarkEnd w:id="184"/>
      <w:r>
        <w:rPr>
          <w:rFonts w:hint="eastAsia" w:ascii="仿宋_GB2312" w:hAnsi="仿宋_GB2312" w:eastAsia="仿宋_GB2312" w:cs="仿宋_GB2312"/>
          <w:sz w:val="28"/>
          <w:szCs w:val="28"/>
          <w:highlight w:val="none"/>
        </w:rPr>
        <w:t xml:space="preserve"> </w:t>
      </w:r>
    </w:p>
    <w:p>
      <w:pPr>
        <w:pStyle w:val="16"/>
        <w:spacing w:before="0" w:beforeAutospacing="0" w:after="0" w:afterAutospacing="0" w:line="360" w:lineRule="auto"/>
        <w:ind w:firstLine="562" w:firstLineChars="200"/>
        <w:jc w:val="both"/>
        <w:outlineLvl w:val="1"/>
        <w:rPr>
          <w:rFonts w:ascii="仿宋_GB2312" w:hAnsi="仿宋_GB2312" w:eastAsia="仿宋_GB2312" w:cs="仿宋_GB2312"/>
          <w:sz w:val="28"/>
          <w:szCs w:val="28"/>
          <w:highlight w:val="none"/>
        </w:rPr>
      </w:pPr>
      <w:bookmarkStart w:id="185" w:name="_Toc3716"/>
      <w:bookmarkStart w:id="186" w:name="_Toc3624"/>
      <w:bookmarkStart w:id="187" w:name="_Toc20284"/>
      <w:bookmarkStart w:id="188" w:name="_Toc32235"/>
      <w:r>
        <w:rPr>
          <w:rFonts w:hint="eastAsia" w:ascii="仿宋_GB2312" w:hAnsi="仿宋_GB2312" w:eastAsia="仿宋_GB2312" w:cs="仿宋_GB2312"/>
          <w:b/>
          <w:bCs/>
          <w:sz w:val="28"/>
          <w:szCs w:val="28"/>
          <w:highlight w:val="none"/>
        </w:rPr>
        <w:t>（一）</w:t>
      </w:r>
      <w:bookmarkEnd w:id="185"/>
      <w:r>
        <w:rPr>
          <w:rFonts w:hint="eastAsia" w:ascii="仿宋_GB2312" w:hAnsi="仿宋_GB2312" w:eastAsia="仿宋_GB2312" w:cs="仿宋_GB2312"/>
          <w:b/>
          <w:bCs/>
          <w:sz w:val="28"/>
          <w:szCs w:val="28"/>
          <w:highlight w:val="none"/>
        </w:rPr>
        <w:t>基本情况</w:t>
      </w:r>
      <w:bookmarkEnd w:id="186"/>
      <w:bookmarkEnd w:id="187"/>
      <w:bookmarkEnd w:id="188"/>
      <w:r>
        <w:rPr>
          <w:rFonts w:hint="eastAsia" w:ascii="仿宋_GB2312" w:hAnsi="仿宋_GB2312" w:eastAsia="仿宋_GB2312" w:cs="仿宋_GB2312"/>
          <w:sz w:val="28"/>
          <w:szCs w:val="28"/>
          <w:highlight w:val="none"/>
        </w:rPr>
        <w:t xml:space="preserve"> </w:t>
      </w:r>
    </w:p>
    <w:p>
      <w:pPr>
        <w:pStyle w:val="16"/>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189" w:name="_Toc6400"/>
      <w:bookmarkStart w:id="190" w:name="_Toc136780404"/>
      <w:bookmarkStart w:id="191" w:name="_Toc26407"/>
      <w:bookmarkStart w:id="192" w:name="_Toc137029745"/>
      <w:bookmarkStart w:id="193" w:name="_Toc14628"/>
      <w:r>
        <w:rPr>
          <w:rFonts w:hint="eastAsia" w:ascii="仿宋_GB2312" w:hAnsi="仿宋_GB2312" w:eastAsia="仿宋_GB2312" w:cs="仿宋_GB2312"/>
          <w:sz w:val="28"/>
          <w:szCs w:val="28"/>
          <w:highlight w:val="none"/>
        </w:rPr>
        <w:t>1.项目背景</w:t>
      </w:r>
      <w:bookmarkEnd w:id="189"/>
      <w:bookmarkEnd w:id="190"/>
      <w:bookmarkEnd w:id="191"/>
      <w:bookmarkEnd w:id="192"/>
      <w:bookmarkEnd w:id="193"/>
    </w:p>
    <w:p>
      <w:pPr>
        <w:pStyle w:val="16"/>
        <w:spacing w:before="0" w:beforeAutospacing="0" w:after="0" w:afterAutospacing="0" w:line="360" w:lineRule="auto"/>
        <w:ind w:firstLine="560" w:firstLineChars="20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乌审旗政府历来高度重视民生工作，在推进全旗经济发展的同时，着力解决一批人民群众关注的民生问题。2020年4月20日，乌审旗人民政府办公室印发《乌审旗人大代表票决制民生实事项目征集暂行办法的通知》（乌政办发〔2020〕24号），民生实事项目主要以政府财政性资金投入为主，由政府在全旗范围内实施具有普惠性、公益性且社会效益较为突出的民生类公共事业项目。涵盖教育、医疗、就业、交通、社保、住房、环保、社会治安等群众高度关注的热点问题，实施以来民生建设水平整体不断提升，市民群众的获得感、幸福感和安全感不断增强。 </w:t>
      </w:r>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194" w:name="_Toc16325"/>
      <w:bookmarkStart w:id="195" w:name="_Toc8960"/>
      <w:bookmarkStart w:id="196" w:name="_Toc6171"/>
      <w:bookmarkStart w:id="197" w:name="_Toc13445"/>
      <w:bookmarkStart w:id="198" w:name="_Toc137029746"/>
      <w:bookmarkStart w:id="199" w:name="_Toc136780405"/>
      <w:bookmarkStart w:id="200" w:name="_Toc6544"/>
      <w:bookmarkStart w:id="201" w:name="_Toc29786"/>
      <w:r>
        <w:rPr>
          <w:rFonts w:hint="eastAsia" w:ascii="仿宋_GB2312" w:hAnsi="仿宋_GB2312" w:eastAsia="仿宋_GB2312" w:cs="仿宋_GB2312"/>
          <w:sz w:val="28"/>
          <w:szCs w:val="28"/>
          <w:highlight w:val="none"/>
        </w:rPr>
        <w:t>2022年4月29日，乌兰陶勒盖镇第四届人民代表大会第二次会议票决确定镇级民生实事项目</w:t>
      </w:r>
      <w:r>
        <w:rPr>
          <w:rFonts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rPr>
        <w:t>项，5月30日，乌审旗人民政府文件《乌审旗人民政府关于备案确认苏木镇2022 年民生实事票决制项目的通知》（乌政发〔2022〕15 号）予以备案确认。包括</w:t>
      </w:r>
      <w:bookmarkEnd w:id="194"/>
      <w:bookmarkEnd w:id="195"/>
      <w:bookmarkEnd w:id="196"/>
      <w:r>
        <w:rPr>
          <w:rFonts w:hint="eastAsia" w:ascii="仿宋_GB2312" w:hAnsi="仿宋_GB2312" w:eastAsia="仿宋_GB2312" w:cs="仿宋_GB2312"/>
          <w:sz w:val="28"/>
          <w:szCs w:val="28"/>
          <w:highlight w:val="none"/>
        </w:rPr>
        <w:t>城乡公交一体化项目、H</w:t>
      </w:r>
      <w:r>
        <w:rPr>
          <w:rFonts w:ascii="仿宋_GB2312" w:hAnsi="仿宋_GB2312" w:eastAsia="仿宋_GB2312" w:cs="仿宋_GB2312"/>
          <w:sz w:val="28"/>
          <w:szCs w:val="28"/>
          <w:highlight w:val="none"/>
        </w:rPr>
        <w:t>PV</w:t>
      </w:r>
      <w:r>
        <w:rPr>
          <w:rFonts w:hint="eastAsia" w:ascii="仿宋_GB2312" w:hAnsi="仿宋_GB2312" w:eastAsia="仿宋_GB2312" w:cs="仿宋_GB2312"/>
          <w:sz w:val="28"/>
          <w:szCs w:val="28"/>
          <w:highlight w:val="none"/>
        </w:rPr>
        <w:t>疫苗免费接种项目、适老化改造项目、抗旱保电项目、为老服务中心建设项目、党群服务站建设项目和镇区危房改造项目。</w:t>
      </w:r>
      <w:bookmarkEnd w:id="197"/>
      <w:bookmarkEnd w:id="198"/>
      <w:bookmarkEnd w:id="199"/>
      <w:bookmarkEnd w:id="200"/>
    </w:p>
    <w:p>
      <w:pPr>
        <w:pStyle w:val="16"/>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202" w:name="_Toc17864"/>
      <w:bookmarkStart w:id="203" w:name="_Toc21642"/>
      <w:bookmarkStart w:id="204" w:name="_Toc17261"/>
      <w:bookmarkStart w:id="205" w:name="_Toc136780406"/>
      <w:bookmarkStart w:id="206" w:name="_Toc137029747"/>
      <w:bookmarkStart w:id="207" w:name="_Toc15466"/>
      <w:bookmarkStart w:id="208" w:name="_Toc12724"/>
      <w:r>
        <w:rPr>
          <w:rFonts w:hint="eastAsia" w:ascii="仿宋_GB2312" w:hAnsi="仿宋_GB2312" w:eastAsia="仿宋_GB2312" w:cs="仿宋_GB2312"/>
          <w:sz w:val="28"/>
          <w:szCs w:val="28"/>
          <w:highlight w:val="none"/>
        </w:rPr>
        <w:t>2.主要内容</w:t>
      </w:r>
      <w:bookmarkEnd w:id="201"/>
      <w:bookmarkEnd w:id="202"/>
      <w:bookmarkEnd w:id="203"/>
      <w:bookmarkEnd w:id="204"/>
      <w:bookmarkEnd w:id="205"/>
      <w:bookmarkEnd w:id="206"/>
      <w:bookmarkEnd w:id="207"/>
      <w:bookmarkEnd w:id="208"/>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209" w:name="_Toc6543"/>
      <w:bookmarkStart w:id="210" w:name="_Toc136780407"/>
      <w:bookmarkStart w:id="211" w:name="_Toc137029748"/>
      <w:bookmarkStart w:id="212" w:name="_Toc11778"/>
      <w:bookmarkStart w:id="213" w:name="_Toc8533"/>
      <w:bookmarkStart w:id="214" w:name="_Toc32298"/>
      <w:bookmarkStart w:id="215" w:name="_Toc22365"/>
      <w:bookmarkStart w:id="216" w:name="_Toc5128"/>
      <w:r>
        <w:rPr>
          <w:rFonts w:hint="eastAsia" w:ascii="仿宋_GB2312" w:hAnsi="仿宋_GB2312" w:eastAsia="仿宋_GB2312" w:cs="仿宋_GB2312"/>
          <w:sz w:val="28"/>
          <w:szCs w:val="28"/>
          <w:highlight w:val="none"/>
        </w:rPr>
        <w:t>2022年度乌兰陶勒盖镇民生实事人大代表票决制项目共</w:t>
      </w:r>
      <w:r>
        <w:rPr>
          <w:rFonts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rPr>
        <w:t>项，投资额度500万元。</w:t>
      </w:r>
      <w:bookmarkEnd w:id="209"/>
      <w:bookmarkEnd w:id="210"/>
      <w:bookmarkEnd w:id="211"/>
      <w:bookmarkEnd w:id="212"/>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217" w:name="_Toc137029749"/>
      <w:bookmarkStart w:id="218" w:name="_Toc136780408"/>
      <w:bookmarkStart w:id="219" w:name="_Toc22286"/>
      <w:bookmarkStart w:id="220" w:name="_Toc22556"/>
      <w:r>
        <w:rPr>
          <w:rFonts w:hint="eastAsia" w:ascii="仿宋_GB2312" w:hAnsi="仿宋_GB2312" w:eastAsia="仿宋_GB2312" w:cs="仿宋_GB2312"/>
          <w:sz w:val="28"/>
          <w:szCs w:val="28"/>
          <w:highlight w:val="none"/>
        </w:rPr>
        <w:t>（1）</w:t>
      </w:r>
      <w:bookmarkEnd w:id="213"/>
      <w:bookmarkEnd w:id="214"/>
      <w:bookmarkEnd w:id="215"/>
      <w:r>
        <w:rPr>
          <w:rFonts w:hint="eastAsia" w:ascii="仿宋_GB2312" w:hAnsi="仿宋_GB2312" w:eastAsia="仿宋_GB2312" w:cs="仿宋_GB2312"/>
          <w:sz w:val="28"/>
          <w:szCs w:val="28"/>
          <w:highlight w:val="none"/>
        </w:rPr>
        <w:t>城乡公交一体化项目。为了给乌兰陶勒盖镇城乡居民创造便捷的交通环境，</w:t>
      </w:r>
      <w:r>
        <w:rPr>
          <w:rFonts w:hint="eastAsia" w:ascii="仿宋_GB2312" w:hAnsi="仿宋_GB2312" w:eastAsia="仿宋_GB2312" w:cs="仿宋_GB2312"/>
          <w:sz w:val="28"/>
          <w:szCs w:val="28"/>
          <w:highlight w:val="none"/>
          <w:lang w:val="en-US" w:eastAsia="zh-CN"/>
        </w:rPr>
        <w:t>乌兰陶勒盖镇</w:t>
      </w:r>
      <w:r>
        <w:rPr>
          <w:rFonts w:hint="eastAsia" w:ascii="仿宋_GB2312" w:hAnsi="仿宋_GB2312" w:eastAsia="仿宋_GB2312" w:cs="仿宋_GB2312"/>
          <w:sz w:val="28"/>
          <w:szCs w:val="28"/>
          <w:highlight w:val="none"/>
        </w:rPr>
        <w:t>将开通乌兰陶勒盖镇至嘎鲁图镇的公共汽车专线。项目计划投资20万元。</w:t>
      </w:r>
      <w:bookmarkEnd w:id="217"/>
      <w:bookmarkEnd w:id="218"/>
      <w:bookmarkEnd w:id="219"/>
      <w:bookmarkEnd w:id="220"/>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221" w:name="_Toc23361"/>
      <w:bookmarkStart w:id="222" w:name="_Toc21235"/>
      <w:bookmarkStart w:id="223" w:name="_Toc32305"/>
      <w:bookmarkStart w:id="224" w:name="_Toc137029750"/>
      <w:bookmarkStart w:id="225" w:name="_Toc17786"/>
      <w:bookmarkStart w:id="226" w:name="_Toc136780409"/>
      <w:bookmarkStart w:id="227" w:name="_Toc30004"/>
      <w:r>
        <w:rPr>
          <w:rFonts w:hint="eastAsia" w:ascii="仿宋_GB2312" w:hAnsi="仿宋_GB2312" w:eastAsia="仿宋_GB2312" w:cs="仿宋_GB2312"/>
          <w:sz w:val="28"/>
          <w:szCs w:val="28"/>
          <w:highlight w:val="none"/>
        </w:rPr>
        <w:t>（2）</w:t>
      </w:r>
      <w:bookmarkStart w:id="228" w:name="_Toc25514"/>
      <w:bookmarkStart w:id="229" w:name="_Toc14341"/>
      <w:bookmarkStart w:id="230" w:name="_Toc23366"/>
      <w:bookmarkEnd w:id="221"/>
      <w:bookmarkEnd w:id="222"/>
      <w:bookmarkEnd w:id="223"/>
      <w:r>
        <w:rPr>
          <w:rFonts w:hint="eastAsia" w:ascii="仿宋_GB2312" w:hAnsi="仿宋_GB2312" w:eastAsia="仿宋_GB2312" w:cs="仿宋_GB2312"/>
          <w:sz w:val="28"/>
          <w:szCs w:val="28"/>
          <w:highlight w:val="none"/>
        </w:rPr>
        <w:t>H</w:t>
      </w:r>
      <w:r>
        <w:rPr>
          <w:rFonts w:ascii="仿宋_GB2312" w:hAnsi="仿宋_GB2312" w:eastAsia="仿宋_GB2312" w:cs="仿宋_GB2312"/>
          <w:sz w:val="28"/>
          <w:szCs w:val="28"/>
          <w:highlight w:val="none"/>
        </w:rPr>
        <w:t>PV</w:t>
      </w:r>
      <w:r>
        <w:rPr>
          <w:rFonts w:hint="eastAsia" w:ascii="仿宋_GB2312" w:hAnsi="仿宋_GB2312" w:eastAsia="仿宋_GB2312" w:cs="仿宋_GB2312"/>
          <w:sz w:val="28"/>
          <w:szCs w:val="28"/>
          <w:highlight w:val="none"/>
        </w:rPr>
        <w:t>疫苗免费接种项目。计划为乌兰陶勒盖镇户籍的18至45周岁女性免费接种HPV疫苗（接种HPV疫苗能有效降低宫颈癌发病率）。项目计划投资150万元。</w:t>
      </w:r>
      <w:bookmarkEnd w:id="224"/>
      <w:bookmarkEnd w:id="225"/>
      <w:bookmarkEnd w:id="226"/>
      <w:bookmarkEnd w:id="227"/>
      <w:bookmarkEnd w:id="228"/>
      <w:bookmarkEnd w:id="229"/>
      <w:bookmarkEnd w:id="230"/>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231" w:name="_Toc32719"/>
      <w:bookmarkStart w:id="232" w:name="_Toc8014"/>
      <w:bookmarkStart w:id="233" w:name="_Toc11572"/>
      <w:bookmarkStart w:id="234" w:name="_Toc21616"/>
      <w:bookmarkStart w:id="235" w:name="_Toc136780410"/>
      <w:bookmarkStart w:id="236" w:name="_Toc137029751"/>
      <w:bookmarkStart w:id="237" w:name="_Toc8809"/>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rPr>
        <w:t>）</w:t>
      </w:r>
      <w:bookmarkStart w:id="238" w:name="_Toc8097"/>
      <w:bookmarkStart w:id="239" w:name="_Toc28519"/>
      <w:bookmarkStart w:id="240" w:name="_Toc31336"/>
      <w:bookmarkEnd w:id="231"/>
      <w:bookmarkEnd w:id="232"/>
      <w:bookmarkEnd w:id="233"/>
      <w:r>
        <w:rPr>
          <w:rFonts w:hint="eastAsia" w:ascii="仿宋_GB2312" w:hAnsi="仿宋_GB2312" w:eastAsia="仿宋_GB2312" w:cs="仿宋_GB2312"/>
          <w:sz w:val="28"/>
          <w:szCs w:val="28"/>
          <w:highlight w:val="none"/>
        </w:rPr>
        <w:t>适老化改造项目。乌兰陶勒盖镇总人口8728人，老年人占比18.7%，为帮助老年人提高自立性，计划为全镇困难老人家庭进行适老化改造。针对部分失能老人需求，重点安装助浴椅、护理床等康复器具，在生活能自理的老人家中进行蹲厕改坐厕、坡度改造，改造内容包括安装感应起夜灯、床边扶手、坐便扶手、适老椅、坐便椅等。项目计划投资30 万元。</w:t>
      </w:r>
      <w:bookmarkEnd w:id="234"/>
      <w:bookmarkEnd w:id="235"/>
      <w:bookmarkEnd w:id="236"/>
      <w:bookmarkEnd w:id="237"/>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241" w:name="_Toc27661"/>
      <w:bookmarkStart w:id="242" w:name="_Toc136780411"/>
      <w:bookmarkStart w:id="243" w:name="_Toc18750"/>
      <w:bookmarkStart w:id="244" w:name="_Toc137029752"/>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rPr>
        <w:t>）</w:t>
      </w:r>
      <w:bookmarkStart w:id="245" w:name="_Toc25157"/>
      <w:bookmarkStart w:id="246" w:name="_Toc1689"/>
      <w:bookmarkEnd w:id="238"/>
      <w:bookmarkEnd w:id="239"/>
      <w:bookmarkEnd w:id="240"/>
      <w:r>
        <w:rPr>
          <w:rFonts w:hint="eastAsia" w:ascii="仿宋_GB2312" w:hAnsi="仿宋_GB2312" w:eastAsia="仿宋_GB2312" w:cs="仿宋_GB2312"/>
          <w:sz w:val="28"/>
          <w:szCs w:val="28"/>
          <w:highlight w:val="none"/>
        </w:rPr>
        <w:t>抗旱保电项目。全镇范围内实施10kV架空线路2.2公里；新增4台100kVA柱式变压器以及0.4千伏、低压出线电缆及变压器工程，确保农业灌溉用电，最大限度减少干旱对农作物秋收造成的损失，计划投资100万元实施抗旱保电项目。</w:t>
      </w:r>
      <w:bookmarkEnd w:id="241"/>
      <w:bookmarkEnd w:id="242"/>
      <w:bookmarkEnd w:id="243"/>
      <w:bookmarkEnd w:id="244"/>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247" w:name="_Toc136780412"/>
      <w:bookmarkStart w:id="248" w:name="_Toc137029753"/>
      <w:bookmarkStart w:id="249" w:name="_Toc21905"/>
      <w:bookmarkStart w:id="250" w:name="_Toc7722"/>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t>）为老服务中心建设项目。为全镇老年人提供多样化服务，方便群众办事，</w:t>
      </w:r>
      <w:r>
        <w:rPr>
          <w:rFonts w:hint="eastAsia" w:ascii="仿宋_GB2312" w:hAnsi="仿宋_GB2312" w:eastAsia="仿宋_GB2312" w:cs="仿宋_GB2312"/>
          <w:sz w:val="28"/>
          <w:szCs w:val="28"/>
          <w:highlight w:val="none"/>
          <w:lang w:val="en-US" w:eastAsia="zh-CN"/>
        </w:rPr>
        <w:t>乌兰陶勒盖镇</w:t>
      </w:r>
      <w:r>
        <w:rPr>
          <w:rFonts w:hint="eastAsia" w:ascii="仿宋_GB2312" w:hAnsi="仿宋_GB2312" w:eastAsia="仿宋_GB2312" w:cs="仿宋_GB2312"/>
          <w:sz w:val="28"/>
          <w:szCs w:val="28"/>
          <w:highlight w:val="none"/>
        </w:rPr>
        <w:t>计划建设查干塔拉社区为老服务中心（位于镇区旧政府院内占地面积5100平方米，建筑面积1200平方米，内设图书室、棋牌室、多功能活动室等）。项目计划投资60万元。</w:t>
      </w:r>
      <w:bookmarkEnd w:id="247"/>
      <w:bookmarkEnd w:id="248"/>
      <w:bookmarkEnd w:id="249"/>
      <w:bookmarkEnd w:id="250"/>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251" w:name="_Toc136780413"/>
      <w:bookmarkStart w:id="252" w:name="_Toc137029754"/>
      <w:bookmarkStart w:id="253" w:name="_Toc18839"/>
      <w:bookmarkStart w:id="254" w:name="_Toc2473"/>
      <w:r>
        <w:rPr>
          <w:rFonts w:hint="eastAsia" w:ascii="仿宋_GB2312" w:hAnsi="仿宋_GB2312" w:eastAsia="仿宋_GB2312" w:cs="仿宋_GB2312"/>
          <w:sz w:val="28"/>
          <w:szCs w:val="28"/>
          <w:highlight w:val="none"/>
        </w:rPr>
        <w:t>（6）党群服务中心建设项目。为更好地加强便民服务功能、提高为民服务水平，将分散的党群资源进行有效整合，</w:t>
      </w:r>
      <w:r>
        <w:rPr>
          <w:rFonts w:hint="eastAsia" w:ascii="仿宋_GB2312" w:hAnsi="仿宋_GB2312" w:eastAsia="仿宋_GB2312" w:cs="仿宋_GB2312"/>
          <w:sz w:val="28"/>
          <w:szCs w:val="28"/>
          <w:highlight w:val="none"/>
          <w:lang w:val="en-US" w:eastAsia="zh-CN"/>
        </w:rPr>
        <w:t>乌兰陶勒盖镇</w:t>
      </w:r>
      <w:r>
        <w:rPr>
          <w:rFonts w:hint="eastAsia" w:ascii="仿宋_GB2312" w:hAnsi="仿宋_GB2312" w:eastAsia="仿宋_GB2312" w:cs="仿宋_GB2312"/>
          <w:sz w:val="28"/>
          <w:szCs w:val="28"/>
          <w:highlight w:val="none"/>
        </w:rPr>
        <w:t>计划在前进村改建占地面积800平方米，建筑面积425平方米的党群服务站1处。项目计划投资80万元。</w:t>
      </w:r>
      <w:bookmarkEnd w:id="251"/>
      <w:bookmarkEnd w:id="252"/>
      <w:bookmarkEnd w:id="253"/>
      <w:bookmarkEnd w:id="254"/>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255" w:name="_Toc4148"/>
      <w:bookmarkStart w:id="256" w:name="_Toc15257"/>
      <w:bookmarkStart w:id="257" w:name="_Toc137029755"/>
      <w:bookmarkStart w:id="258" w:name="_Toc136780414"/>
      <w:r>
        <w:rPr>
          <w:rFonts w:hint="eastAsia" w:ascii="仿宋_GB2312" w:hAnsi="仿宋_GB2312" w:eastAsia="仿宋_GB2312" w:cs="仿宋_GB2312"/>
          <w:sz w:val="28"/>
          <w:szCs w:val="28"/>
          <w:highlight w:val="none"/>
        </w:rPr>
        <w:t>（7）镇区危房改造项目。为进一步提高城镇居民居住环境，改善城镇品质，</w:t>
      </w:r>
      <w:r>
        <w:rPr>
          <w:rFonts w:hint="eastAsia" w:ascii="仿宋_GB2312" w:hAnsi="仿宋_GB2312" w:eastAsia="仿宋_GB2312" w:cs="仿宋_GB2312"/>
          <w:sz w:val="28"/>
          <w:szCs w:val="28"/>
          <w:highlight w:val="none"/>
          <w:lang w:val="en-US" w:eastAsia="zh-CN"/>
        </w:rPr>
        <w:t>乌兰陶勒盖镇</w:t>
      </w:r>
      <w:r>
        <w:rPr>
          <w:rFonts w:hint="eastAsia" w:ascii="仿宋_GB2312" w:hAnsi="仿宋_GB2312" w:eastAsia="仿宋_GB2312" w:cs="仿宋_GB2312"/>
          <w:sz w:val="28"/>
          <w:szCs w:val="28"/>
          <w:highlight w:val="none"/>
        </w:rPr>
        <w:t>计划实施镇区危房改造项目，每户补贴25000元。项目计划投资60万元。</w:t>
      </w:r>
      <w:bookmarkEnd w:id="255"/>
      <w:bookmarkEnd w:id="256"/>
      <w:bookmarkEnd w:id="257"/>
      <w:bookmarkEnd w:id="258"/>
    </w:p>
    <w:p>
      <w:pPr>
        <w:pStyle w:val="16"/>
        <w:spacing w:before="0" w:beforeAutospacing="0" w:after="0" w:afterAutospacing="0" w:line="360" w:lineRule="auto"/>
        <w:ind w:firstLine="562" w:firstLineChars="200"/>
        <w:jc w:val="both"/>
        <w:outlineLvl w:val="1"/>
        <w:rPr>
          <w:rFonts w:ascii="仿宋_GB2312" w:hAnsi="仿宋_GB2312" w:eastAsia="仿宋_GB2312" w:cs="仿宋_GB2312"/>
          <w:b/>
          <w:bCs/>
          <w:sz w:val="28"/>
          <w:szCs w:val="28"/>
          <w:highlight w:val="none"/>
        </w:rPr>
      </w:pPr>
      <w:bookmarkStart w:id="259" w:name="_Toc19258"/>
      <w:r>
        <w:rPr>
          <w:rFonts w:hint="eastAsia" w:ascii="仿宋_GB2312" w:hAnsi="仿宋_GB2312" w:eastAsia="仿宋_GB2312" w:cs="仿宋_GB2312"/>
          <w:b/>
          <w:bCs/>
          <w:sz w:val="28"/>
          <w:szCs w:val="28"/>
          <w:highlight w:val="none"/>
        </w:rPr>
        <w:t>（二）项目资金投入及使用情况</w:t>
      </w:r>
      <w:bookmarkEnd w:id="245"/>
      <w:bookmarkEnd w:id="246"/>
      <w:bookmarkEnd w:id="259"/>
    </w:p>
    <w:p>
      <w:pPr>
        <w:pStyle w:val="16"/>
        <w:spacing w:before="0" w:beforeAutospacing="0" w:after="0" w:afterAutospacing="0" w:line="360" w:lineRule="auto"/>
        <w:ind w:firstLine="560" w:firstLineChars="200"/>
        <w:jc w:val="both"/>
        <w:outlineLvl w:val="1"/>
        <w:rPr>
          <w:rFonts w:ascii="仿宋_GB2312" w:hAnsi="仿宋_GB2312" w:eastAsia="仿宋_GB2312" w:cs="仿宋_GB2312"/>
          <w:sz w:val="28"/>
          <w:szCs w:val="28"/>
          <w:highlight w:val="none"/>
        </w:rPr>
      </w:pPr>
      <w:bookmarkStart w:id="260" w:name="_Toc3583"/>
      <w:bookmarkStart w:id="261" w:name="_Toc136780416"/>
      <w:bookmarkStart w:id="262" w:name="_Toc137029757"/>
      <w:bookmarkStart w:id="263" w:name="_Toc26674"/>
      <w:bookmarkStart w:id="264" w:name="_Toc30907"/>
      <w:bookmarkStart w:id="265" w:name="_Toc26334"/>
      <w:bookmarkStart w:id="266" w:name="_Toc18626"/>
      <w:r>
        <w:rPr>
          <w:rFonts w:hint="eastAsia" w:ascii="仿宋_GB2312" w:hAnsi="仿宋_GB2312" w:eastAsia="仿宋_GB2312" w:cs="仿宋_GB2312"/>
          <w:sz w:val="28"/>
          <w:szCs w:val="28"/>
          <w:highlight w:val="none"/>
        </w:rPr>
        <w:t>民生实事人大代表票决制项目经费2022年初预算安排500 万元，实际资金使用为</w:t>
      </w:r>
      <w:r>
        <w:rPr>
          <w:rFonts w:ascii="仿宋_GB2312" w:hAnsi="仿宋_GB2312" w:eastAsia="仿宋_GB2312" w:cs="仿宋_GB2312"/>
          <w:sz w:val="28"/>
          <w:szCs w:val="28"/>
          <w:highlight w:val="none"/>
        </w:rPr>
        <w:t>111.38</w:t>
      </w:r>
      <w:r>
        <w:rPr>
          <w:rFonts w:hint="eastAsia" w:ascii="仿宋_GB2312" w:hAnsi="仿宋_GB2312" w:eastAsia="仿宋_GB2312" w:cs="仿宋_GB2312"/>
          <w:sz w:val="28"/>
          <w:szCs w:val="28"/>
          <w:highlight w:val="none"/>
        </w:rPr>
        <w:t>万元，实际支出率为</w:t>
      </w:r>
      <w:r>
        <w:rPr>
          <w:rFonts w:ascii="仿宋_GB2312" w:hAnsi="仿宋_GB2312" w:eastAsia="仿宋_GB2312" w:cs="仿宋_GB2312"/>
          <w:sz w:val="28"/>
          <w:szCs w:val="28"/>
          <w:highlight w:val="none"/>
        </w:rPr>
        <w:t>22.27</w:t>
      </w:r>
      <w:r>
        <w:rPr>
          <w:rFonts w:hint="eastAsia" w:ascii="仿宋_GB2312" w:hAnsi="仿宋_GB2312" w:eastAsia="仿宋_GB2312" w:cs="仿宋_GB2312"/>
          <w:sz w:val="28"/>
          <w:szCs w:val="28"/>
          <w:highlight w:val="none"/>
        </w:rPr>
        <w:t>%，本项目各子项目经费使用情况见下表：</w:t>
      </w:r>
      <w:bookmarkEnd w:id="260"/>
      <w:bookmarkEnd w:id="261"/>
      <w:bookmarkEnd w:id="262"/>
      <w:bookmarkEnd w:id="263"/>
      <w:bookmarkEnd w:id="264"/>
      <w:bookmarkEnd w:id="265"/>
      <w:bookmarkEnd w:id="266"/>
    </w:p>
    <w:p>
      <w:pPr>
        <w:pStyle w:val="16"/>
        <w:spacing w:before="0" w:beforeAutospacing="0" w:after="0" w:afterAutospacing="0" w:line="360" w:lineRule="auto"/>
        <w:jc w:val="both"/>
        <w:rPr>
          <w:rFonts w:ascii="仿宋_GB2312" w:hAnsi="仿宋_GB2312" w:eastAsia="仿宋_GB2312" w:cs="仿宋_GB2312"/>
          <w:b/>
          <w:bCs/>
          <w:sz w:val="28"/>
          <w:szCs w:val="28"/>
          <w:highlight w:val="none"/>
        </w:rPr>
      </w:pPr>
      <w:r>
        <w:rPr>
          <w:rFonts w:ascii="Calibri" w:hAnsi="Calibri" w:eastAsia="宋体" w:cs="Times New Roman"/>
          <w:kern w:val="0"/>
          <w:sz w:val="24"/>
          <w:szCs w:val="24"/>
          <w:highlight w:val="none"/>
          <w:lang w:val="en-US" w:eastAsia="zh-CN" w:bidi="ar-SA"/>
        </w:rPr>
        <w:pict>
          <v:shape id="图片 1" o:spid="_x0000_s1027" type="#_x0000_t75" style="height:201.1pt;width:415.2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16"/>
        <w:spacing w:before="0" w:beforeAutospacing="0" w:after="0" w:afterAutospacing="0" w:line="360" w:lineRule="auto"/>
        <w:ind w:firstLine="562" w:firstLineChars="200"/>
        <w:jc w:val="both"/>
        <w:outlineLvl w:val="1"/>
        <w:rPr>
          <w:rFonts w:ascii="仿宋_GB2312" w:hAnsi="仿宋_GB2312" w:eastAsia="仿宋_GB2312" w:cs="仿宋_GB2312"/>
          <w:sz w:val="28"/>
          <w:szCs w:val="28"/>
          <w:highlight w:val="none"/>
        </w:rPr>
      </w:pPr>
      <w:bookmarkStart w:id="267" w:name="_Toc15831"/>
      <w:bookmarkStart w:id="268" w:name="_Toc30823"/>
      <w:bookmarkStart w:id="269" w:name="_Toc29392"/>
      <w:r>
        <w:rPr>
          <w:rFonts w:hint="eastAsia" w:ascii="仿宋_GB2312" w:hAnsi="仿宋_GB2312" w:eastAsia="仿宋_GB2312" w:cs="仿宋_GB2312"/>
          <w:b/>
          <w:bCs/>
          <w:sz w:val="28"/>
          <w:szCs w:val="28"/>
          <w:highlight w:val="none"/>
        </w:rPr>
        <w:t>（三）项目实施情况</w:t>
      </w:r>
      <w:bookmarkEnd w:id="216"/>
      <w:bookmarkEnd w:id="267"/>
      <w:bookmarkEnd w:id="268"/>
      <w:bookmarkEnd w:id="269"/>
    </w:p>
    <w:p>
      <w:pPr>
        <w:pStyle w:val="16"/>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270" w:name="_Toc29216"/>
      <w:bookmarkStart w:id="271" w:name="_Toc137029759"/>
      <w:bookmarkStart w:id="272" w:name="_Toc136780418"/>
      <w:bookmarkStart w:id="273" w:name="_Toc7512"/>
      <w:bookmarkStart w:id="274" w:name="_Toc16741"/>
      <w:r>
        <w:rPr>
          <w:rFonts w:hint="eastAsia" w:ascii="仿宋_GB2312" w:hAnsi="仿宋_GB2312" w:eastAsia="仿宋_GB2312" w:cs="仿宋_GB2312"/>
          <w:sz w:val="28"/>
          <w:szCs w:val="28"/>
          <w:highlight w:val="none"/>
        </w:rPr>
        <w:t>1.</w:t>
      </w:r>
      <w:bookmarkEnd w:id="270"/>
      <w:r>
        <w:rPr>
          <w:rFonts w:hint="eastAsia" w:ascii="仿宋_GB2312" w:hAnsi="仿宋_GB2312" w:eastAsia="仿宋_GB2312" w:cs="仿宋_GB2312"/>
          <w:sz w:val="28"/>
          <w:szCs w:val="28"/>
          <w:highlight w:val="none"/>
        </w:rPr>
        <w:t>公交一体化项目</w:t>
      </w:r>
      <w:bookmarkEnd w:id="271"/>
      <w:bookmarkEnd w:id="272"/>
      <w:bookmarkEnd w:id="273"/>
      <w:bookmarkEnd w:id="274"/>
    </w:p>
    <w:p>
      <w:pPr>
        <w:pStyle w:val="16"/>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275" w:name="_Toc136780419"/>
      <w:bookmarkStart w:id="276" w:name="_Toc12073"/>
      <w:bookmarkStart w:id="277" w:name="_Toc137029760"/>
      <w:bookmarkStart w:id="278" w:name="_Toc4440"/>
      <w:r>
        <w:rPr>
          <w:rFonts w:hint="eastAsia" w:ascii="仿宋_GB2312" w:hAnsi="仿宋_GB2312" w:eastAsia="仿宋_GB2312" w:cs="仿宋_GB2312"/>
          <w:sz w:val="28"/>
          <w:szCs w:val="28"/>
          <w:highlight w:val="none"/>
        </w:rPr>
        <w:t>2022年为满足乌兰陶勒盖镇广大城乡群众出行需求，积极推进“公交优先”发展战略。根据《财政部交通运输部关于推进交通运输领域政府购买服务的指导意见》(财建〔2016〕34号)和乌审旗人民政府办公室《关于印发乌审旗创建“城乡交通运输一体化”建设实施方案的通知》（乌政办发〔2022〕102号）文件精神，</w:t>
      </w:r>
      <w:r>
        <w:rPr>
          <w:rFonts w:hint="eastAsia" w:ascii="仿宋_GB2312" w:hAnsi="仿宋_GB2312" w:eastAsia="仿宋_GB2312" w:cs="仿宋_GB2312"/>
          <w:sz w:val="28"/>
          <w:szCs w:val="28"/>
          <w:highlight w:val="none"/>
          <w:lang w:val="en-US" w:eastAsia="zh-CN"/>
        </w:rPr>
        <w:t>乌兰陶勒盖镇</w:t>
      </w:r>
      <w:r>
        <w:rPr>
          <w:rFonts w:hint="eastAsia" w:ascii="仿宋_GB2312" w:hAnsi="仿宋_GB2312" w:eastAsia="仿宋_GB2312" w:cs="仿宋_GB2312"/>
          <w:sz w:val="28"/>
          <w:szCs w:val="28"/>
          <w:highlight w:val="none"/>
        </w:rPr>
        <w:t>与乌审旗苏里格公共汽车交通有限责任公司就乌兰陶勒盖镇至嘎鲁图镇城乡公交专线运营进行协商沟通，经过</w:t>
      </w:r>
      <w:bookmarkStart w:id="279" w:name="_Hlk136588522"/>
      <w:r>
        <w:rPr>
          <w:rFonts w:hint="eastAsia" w:ascii="仿宋_GB2312" w:hAnsi="仿宋_GB2312" w:eastAsia="仿宋_GB2312" w:cs="仿宋_GB2312"/>
          <w:sz w:val="28"/>
          <w:szCs w:val="28"/>
          <w:highlight w:val="none"/>
        </w:rPr>
        <w:t>2022年前期试运营后，于2023年4月1日正式运营。并于2</w:t>
      </w:r>
      <w:r>
        <w:rPr>
          <w:rFonts w:ascii="仿宋_GB2312" w:hAnsi="仿宋_GB2312" w:eastAsia="仿宋_GB2312" w:cs="仿宋_GB2312"/>
          <w:sz w:val="28"/>
          <w:szCs w:val="28"/>
          <w:highlight w:val="none"/>
        </w:rPr>
        <w:t>023</w:t>
      </w:r>
      <w:r>
        <w:rPr>
          <w:rFonts w:hint="eastAsia" w:ascii="仿宋_GB2312" w:hAnsi="仿宋_GB2312" w:eastAsia="仿宋_GB2312" w:cs="仿宋_GB2312"/>
          <w:sz w:val="28"/>
          <w:szCs w:val="28"/>
          <w:highlight w:val="none"/>
        </w:rPr>
        <w:t>年4月1</w:t>
      </w:r>
      <w:r>
        <w:rPr>
          <w:rFonts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rPr>
        <w:t>日，正式签订城乡公交一体化项目运营补贴协议。</w:t>
      </w:r>
      <w:bookmarkEnd w:id="279"/>
      <w:r>
        <w:rPr>
          <w:rFonts w:hint="eastAsia" w:ascii="仿宋_GB2312" w:hAnsi="仿宋_GB2312" w:eastAsia="仿宋_GB2312" w:cs="仿宋_GB2312"/>
          <w:sz w:val="28"/>
          <w:szCs w:val="28"/>
          <w:highlight w:val="none"/>
        </w:rPr>
        <w:t>该项目预算资金2</w:t>
      </w:r>
      <w:r>
        <w:rPr>
          <w:rFonts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rPr>
        <w:t>万元，2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年未付款。</w:t>
      </w:r>
      <w:bookmarkEnd w:id="275"/>
      <w:bookmarkEnd w:id="276"/>
      <w:bookmarkEnd w:id="277"/>
      <w:bookmarkEnd w:id="278"/>
    </w:p>
    <w:p>
      <w:pPr>
        <w:pStyle w:val="16"/>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280" w:name="_Toc13274"/>
      <w:bookmarkStart w:id="281" w:name="_Toc136780420"/>
      <w:bookmarkStart w:id="282" w:name="_Toc137029761"/>
      <w:bookmarkStart w:id="283" w:name="_Toc18589"/>
      <w:r>
        <w:rPr>
          <w:rFonts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rPr>
        <w:t>.H</w:t>
      </w:r>
      <w:r>
        <w:rPr>
          <w:rFonts w:ascii="仿宋_GB2312" w:hAnsi="仿宋_GB2312" w:eastAsia="仿宋_GB2312" w:cs="仿宋_GB2312"/>
          <w:sz w:val="28"/>
          <w:szCs w:val="28"/>
          <w:highlight w:val="none"/>
        </w:rPr>
        <w:t>PV</w:t>
      </w:r>
      <w:r>
        <w:rPr>
          <w:rFonts w:hint="eastAsia" w:ascii="仿宋_GB2312" w:hAnsi="仿宋_GB2312" w:eastAsia="仿宋_GB2312" w:cs="仿宋_GB2312"/>
          <w:sz w:val="28"/>
          <w:szCs w:val="28"/>
          <w:highlight w:val="none"/>
        </w:rPr>
        <w:t>疫苗免费接种项目</w:t>
      </w:r>
      <w:bookmarkEnd w:id="280"/>
      <w:bookmarkEnd w:id="281"/>
      <w:bookmarkEnd w:id="282"/>
      <w:bookmarkEnd w:id="283"/>
    </w:p>
    <w:p>
      <w:pPr>
        <w:pStyle w:val="16"/>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284" w:name="_Toc525"/>
      <w:bookmarkStart w:id="285" w:name="_Toc136780421"/>
      <w:bookmarkStart w:id="286" w:name="_Toc137029762"/>
      <w:bookmarkStart w:id="287" w:name="_Toc24291"/>
      <w:r>
        <w:rPr>
          <w:rFonts w:hint="eastAsia" w:ascii="仿宋_GB2312" w:hAnsi="仿宋_GB2312" w:eastAsia="仿宋_GB2312" w:cs="仿宋_GB2312"/>
          <w:sz w:val="28"/>
          <w:szCs w:val="28"/>
          <w:highlight w:val="none"/>
        </w:rPr>
        <w:t>为了保证疫苗接种的安全性，组织适龄女性接种前开展TCT和HPV两项筛查，全镇以嘎查村（社区）为单位共设8个筛查点，将距离镇区最近的巴音敖包嘎查和查干塔拉社区设为筛查“补救点”。8个嘎查村（社区）按照前期统计的18周岁以上—45周岁女性接种对象花名，统一到指定筛查点进行接种前的筛查。筛查需要缴纳费用的部分由户籍所在嘎查村（社区）自行筹资。近五年未做过“两癌”免费检查的做TCT检查110元/人次，近五年之内做过“两癌”免费检查的，需做HPV/TCT检查310元/人次，由嘎查村（社区）自筹。</w:t>
      </w:r>
      <w:bookmarkEnd w:id="284"/>
      <w:bookmarkEnd w:id="285"/>
      <w:bookmarkEnd w:id="286"/>
      <w:bookmarkEnd w:id="287"/>
    </w:p>
    <w:p>
      <w:pPr>
        <w:pStyle w:val="16"/>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288" w:name="_Hlk136595490"/>
      <w:bookmarkStart w:id="289" w:name="_Toc8847"/>
      <w:bookmarkStart w:id="290" w:name="_Toc137029763"/>
      <w:bookmarkStart w:id="291" w:name="_Toc136780422"/>
      <w:bookmarkStart w:id="292" w:name="_Toc4989"/>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年按545人次，5</w:t>
      </w:r>
      <w:r>
        <w:rPr>
          <w:rFonts w:ascii="仿宋_GB2312" w:hAnsi="仿宋_GB2312" w:eastAsia="仿宋_GB2312" w:cs="仿宋_GB2312"/>
          <w:sz w:val="28"/>
          <w:szCs w:val="28"/>
          <w:highlight w:val="none"/>
        </w:rPr>
        <w:t>8</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86</w:t>
      </w:r>
      <w:r>
        <w:rPr>
          <w:rFonts w:hint="eastAsia" w:ascii="仿宋_GB2312" w:hAnsi="仿宋_GB2312" w:eastAsia="仿宋_GB2312" w:cs="仿宋_GB2312"/>
          <w:sz w:val="28"/>
          <w:szCs w:val="28"/>
          <w:highlight w:val="none"/>
        </w:rPr>
        <w:t>万元申请采购疫苗</w:t>
      </w:r>
      <w:bookmarkEnd w:id="288"/>
      <w:r>
        <w:rPr>
          <w:rFonts w:hint="eastAsia" w:ascii="仿宋_GB2312" w:hAnsi="仿宋_GB2312" w:eastAsia="仿宋_GB2312" w:cs="仿宋_GB2312"/>
          <w:sz w:val="28"/>
          <w:szCs w:val="28"/>
          <w:highlight w:val="none"/>
        </w:rPr>
        <w:t>，但当年因疫情原因该项目当年未实施接种，延期至次年实施接种。</w:t>
      </w:r>
      <w:bookmarkEnd w:id="289"/>
      <w:bookmarkEnd w:id="290"/>
      <w:bookmarkEnd w:id="291"/>
      <w:bookmarkEnd w:id="292"/>
    </w:p>
    <w:p>
      <w:pPr>
        <w:pStyle w:val="16"/>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293" w:name="_Toc136780423"/>
      <w:bookmarkStart w:id="294" w:name="_Toc137029764"/>
      <w:bookmarkStart w:id="295" w:name="_Toc32744"/>
      <w:bookmarkStart w:id="296" w:name="_Toc19552"/>
      <w:r>
        <w:rPr>
          <w:rFonts w:hint="eastAsia" w:ascii="仿宋_GB2312" w:hAnsi="仿宋_GB2312" w:eastAsia="仿宋_GB2312" w:cs="仿宋_GB2312"/>
          <w:sz w:val="28"/>
          <w:szCs w:val="28"/>
          <w:highlight w:val="none"/>
        </w:rPr>
        <w:t>该项目预算资金150万元，2022年未支付疫苗费用和疫苗接种服务费用</w:t>
      </w:r>
      <w:bookmarkEnd w:id="293"/>
      <w:r>
        <w:rPr>
          <w:rFonts w:hint="eastAsia" w:ascii="仿宋_GB2312" w:hAnsi="仿宋_GB2312" w:eastAsia="仿宋_GB2312" w:cs="仿宋_GB2312"/>
          <w:sz w:val="28"/>
          <w:szCs w:val="28"/>
          <w:highlight w:val="none"/>
        </w:rPr>
        <w:t>，2023年3月20日预付接种费用510</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498元（未取得发票）。</w:t>
      </w:r>
      <w:bookmarkEnd w:id="294"/>
      <w:bookmarkEnd w:id="295"/>
      <w:bookmarkEnd w:id="296"/>
    </w:p>
    <w:p>
      <w:pPr>
        <w:pStyle w:val="16"/>
        <w:tabs>
          <w:tab w:val="left" w:pos="3373"/>
        </w:tabs>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297" w:name="_Toc137029765"/>
      <w:bookmarkStart w:id="298" w:name="_Toc136780424"/>
      <w:bookmarkStart w:id="299" w:name="_Toc19114"/>
      <w:bookmarkStart w:id="300" w:name="_Toc9942"/>
      <w:r>
        <w:rPr>
          <w:rFonts w:hint="eastAsia" w:ascii="仿宋_GB2312" w:hAnsi="仿宋_GB2312" w:eastAsia="仿宋_GB2312" w:cs="仿宋_GB2312"/>
          <w:sz w:val="28"/>
          <w:szCs w:val="28"/>
          <w:highlight w:val="none"/>
        </w:rPr>
        <w:t>3.适老化改造项目</w:t>
      </w:r>
      <w:bookmarkEnd w:id="297"/>
      <w:bookmarkEnd w:id="298"/>
      <w:bookmarkEnd w:id="299"/>
      <w:bookmarkEnd w:id="300"/>
      <w:r>
        <w:rPr>
          <w:rFonts w:hint="eastAsia" w:ascii="仿宋_GB2312" w:hAnsi="仿宋_GB2312" w:eastAsia="仿宋_GB2312" w:cs="仿宋_GB2312"/>
          <w:sz w:val="28"/>
          <w:szCs w:val="28"/>
          <w:highlight w:val="none"/>
        </w:rPr>
        <w:tab/>
      </w:r>
    </w:p>
    <w:p>
      <w:pPr>
        <w:pStyle w:val="16"/>
        <w:tabs>
          <w:tab w:val="left" w:pos="3373"/>
        </w:tabs>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301" w:name="_Toc9136"/>
      <w:bookmarkStart w:id="302" w:name="_Toc137029766"/>
      <w:bookmarkStart w:id="303" w:name="_Toc136780425"/>
      <w:bookmarkStart w:id="304" w:name="_Toc11399"/>
      <w:r>
        <w:rPr>
          <w:rFonts w:hint="eastAsia" w:ascii="仿宋_GB2312" w:hAnsi="仿宋_GB2312" w:eastAsia="仿宋_GB2312" w:cs="仿宋_GB2312"/>
          <w:sz w:val="28"/>
          <w:szCs w:val="28"/>
          <w:highlight w:val="none"/>
        </w:rPr>
        <w:t>适老化改造是指用于缓解、抵消或代偿因失能、半失能带来的居家生活或活动障碍的设施及各种产品。主要包括助行、助浴、助洁、紧急呼叫、康复辅助等四个方面：一是建筑硬件的改造，包括地面、墙体、卫生间设施等关键部位和功能区；二是室内家具、装饰的改造，达到使用的便捷可及、安全舒适；三是适老康复辅助器具配置，对老年人进行功能补偿（代偿）以及改善适应环境能力的辅助器具、设备、仪器等；四是智能化助老服务设备，为老年人家庭提供智能化服务支持。该项目预算资金30万元，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年摸底9</w:t>
      </w:r>
      <w:r>
        <w:rPr>
          <w:rFonts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rPr>
        <w:t>户，改造9</w:t>
      </w:r>
      <w:r>
        <w:rPr>
          <w:rFonts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rPr>
        <w:t>户，改造范围包括地面、墙体、居室、厨房间、卫生间等，2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年共支付资金</w:t>
      </w:r>
      <w:r>
        <w:rPr>
          <w:rFonts w:ascii="仿宋_GB2312" w:hAnsi="仿宋_GB2312" w:eastAsia="仿宋_GB2312" w:cs="仿宋_GB2312"/>
          <w:sz w:val="28"/>
          <w:szCs w:val="28"/>
          <w:highlight w:val="none"/>
        </w:rPr>
        <w:t>294</w:t>
      </w:r>
      <w:r>
        <w:rPr>
          <w:rFonts w:hint="eastAsia" w:ascii="仿宋_GB2312" w:hAnsi="仿宋_GB2312" w:eastAsia="仿宋_GB2312" w:cs="仿宋_GB2312"/>
          <w:sz w:val="28"/>
          <w:szCs w:val="28"/>
          <w:highlight w:val="none"/>
          <w:lang w:val="en-US" w:eastAsia="zh-CN"/>
        </w:rPr>
        <w:t>,</w:t>
      </w:r>
      <w:r>
        <w:rPr>
          <w:rFonts w:ascii="仿宋_GB2312" w:hAnsi="仿宋_GB2312" w:eastAsia="仿宋_GB2312" w:cs="仿宋_GB2312"/>
          <w:sz w:val="28"/>
          <w:szCs w:val="28"/>
          <w:highlight w:val="none"/>
        </w:rPr>
        <w:t>495</w:t>
      </w:r>
      <w:r>
        <w:rPr>
          <w:rFonts w:hint="eastAsia" w:ascii="仿宋_GB2312" w:hAnsi="仿宋_GB2312" w:eastAsia="仿宋_GB2312" w:cs="仿宋_GB2312"/>
          <w:sz w:val="28"/>
          <w:szCs w:val="28"/>
          <w:highlight w:val="none"/>
        </w:rPr>
        <w:t>元。</w:t>
      </w:r>
      <w:bookmarkEnd w:id="301"/>
      <w:bookmarkEnd w:id="302"/>
      <w:bookmarkEnd w:id="303"/>
      <w:bookmarkEnd w:id="304"/>
    </w:p>
    <w:p>
      <w:pPr>
        <w:pStyle w:val="16"/>
        <w:tabs>
          <w:tab w:val="left" w:pos="3373"/>
        </w:tabs>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305" w:name="_Toc1969"/>
      <w:bookmarkStart w:id="306" w:name="_Toc137029767"/>
      <w:bookmarkStart w:id="307" w:name="_Toc136780426"/>
      <w:bookmarkStart w:id="308" w:name="_Toc12005"/>
      <w:r>
        <w:rPr>
          <w:rFonts w:hint="eastAsia" w:ascii="仿宋_GB2312" w:hAnsi="仿宋_GB2312" w:eastAsia="仿宋_GB2312" w:cs="仿宋_GB2312"/>
          <w:sz w:val="28"/>
          <w:szCs w:val="28"/>
          <w:highlight w:val="none"/>
        </w:rPr>
        <w:t>4．抗旱保电项目</w:t>
      </w:r>
      <w:bookmarkEnd w:id="305"/>
      <w:bookmarkEnd w:id="306"/>
      <w:bookmarkEnd w:id="307"/>
      <w:bookmarkEnd w:id="308"/>
    </w:p>
    <w:p>
      <w:pPr>
        <w:pStyle w:val="16"/>
        <w:tabs>
          <w:tab w:val="left" w:pos="3373"/>
        </w:tabs>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309" w:name="_Toc137029768"/>
      <w:bookmarkStart w:id="310" w:name="_Toc32167"/>
      <w:bookmarkStart w:id="311" w:name="_Toc136780427"/>
      <w:bookmarkStart w:id="312" w:name="_Toc13673"/>
      <w:r>
        <w:rPr>
          <w:rFonts w:hint="eastAsia" w:ascii="仿宋_GB2312" w:hAnsi="仿宋_GB2312" w:eastAsia="仿宋_GB2312" w:cs="仿宋_GB2312"/>
          <w:sz w:val="28"/>
          <w:szCs w:val="28"/>
          <w:highlight w:val="none"/>
        </w:rPr>
        <w:t>全镇范围内实施10kV架空线路2.2公里；新增4台100kVA柱式变压器以及0.4千伏、低压出线电缆及变压器工程，确保农业灌溉用电，最大限度减少干旱对农作物秋收造成的损失；积极协调电力部门加大巡查力度，深入嘎查村检查农灌电力设备运行情况，及时发现并消除故障隐患，确保农灌用电及时供给；配合镇供电所深入抗旱现场开展安全用电宣传，确保农灌用电安全无障碍。</w:t>
      </w:r>
      <w:bookmarkEnd w:id="309"/>
      <w:bookmarkEnd w:id="310"/>
      <w:bookmarkEnd w:id="311"/>
      <w:bookmarkEnd w:id="312"/>
    </w:p>
    <w:p>
      <w:pPr>
        <w:pStyle w:val="16"/>
        <w:tabs>
          <w:tab w:val="left" w:pos="3373"/>
        </w:tabs>
        <w:spacing w:before="0" w:beforeAutospacing="0" w:after="0" w:afterAutospacing="0" w:line="360" w:lineRule="auto"/>
        <w:ind w:firstLine="560" w:firstLineChars="200"/>
        <w:jc w:val="both"/>
        <w:outlineLvl w:val="2"/>
        <w:rPr>
          <w:rFonts w:hint="eastAsia" w:ascii="仿宋_GB2312" w:hAnsi="仿宋_GB2312" w:eastAsia="仿宋_GB2312" w:cs="仿宋_GB2312"/>
          <w:sz w:val="28"/>
          <w:szCs w:val="28"/>
          <w:highlight w:val="none"/>
          <w:lang w:eastAsia="zh-CN"/>
        </w:rPr>
      </w:pPr>
      <w:bookmarkStart w:id="313" w:name="_Toc137029769"/>
      <w:bookmarkStart w:id="314" w:name="_Toc136780428"/>
      <w:bookmarkStart w:id="315" w:name="_Toc10310"/>
      <w:bookmarkStart w:id="316" w:name="_Toc24887"/>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年该项目已完工验收，预算资金1</w:t>
      </w:r>
      <w:r>
        <w:rPr>
          <w:rFonts w:ascii="仿宋_GB2312" w:hAnsi="仿宋_GB2312" w:eastAsia="仿宋_GB2312" w:cs="仿宋_GB2312"/>
          <w:sz w:val="28"/>
          <w:szCs w:val="28"/>
          <w:highlight w:val="none"/>
        </w:rPr>
        <w:t>00</w:t>
      </w:r>
      <w:r>
        <w:rPr>
          <w:rFonts w:hint="eastAsia" w:ascii="仿宋_GB2312" w:hAnsi="仿宋_GB2312" w:eastAsia="仿宋_GB2312" w:cs="仿宋_GB2312"/>
          <w:sz w:val="28"/>
          <w:szCs w:val="28"/>
          <w:highlight w:val="none"/>
        </w:rPr>
        <w:t>万元，其中民生实事项目人大代表票决制（会商制）专项奖补资金55万元，预算资金45万元，2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年该项目支付工程款955</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140元（其中奖补资金55万元，预算资金405</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140元）</w:t>
      </w:r>
      <w:bookmarkEnd w:id="313"/>
      <w:bookmarkEnd w:id="314"/>
      <w:r>
        <w:rPr>
          <w:rFonts w:hint="eastAsia" w:ascii="仿宋_GB2312" w:hAnsi="仿宋_GB2312" w:eastAsia="仿宋_GB2312" w:cs="仿宋_GB2312"/>
          <w:sz w:val="28"/>
          <w:szCs w:val="28"/>
          <w:highlight w:val="none"/>
          <w:lang w:eastAsia="zh-CN"/>
        </w:rPr>
        <w:t>。</w:t>
      </w:r>
      <w:bookmarkEnd w:id="315"/>
      <w:bookmarkEnd w:id="316"/>
    </w:p>
    <w:p>
      <w:pPr>
        <w:pStyle w:val="16"/>
        <w:tabs>
          <w:tab w:val="left" w:pos="3373"/>
        </w:tabs>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317" w:name="_Toc136780429"/>
      <w:bookmarkStart w:id="318" w:name="_Toc137029770"/>
      <w:bookmarkStart w:id="319" w:name="_Toc27538"/>
      <w:bookmarkStart w:id="320" w:name="_Toc10029"/>
      <w:r>
        <w:rPr>
          <w:rFonts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t>.为老服务中心建设项目</w:t>
      </w:r>
      <w:bookmarkEnd w:id="317"/>
      <w:bookmarkEnd w:id="318"/>
      <w:bookmarkEnd w:id="319"/>
      <w:bookmarkEnd w:id="320"/>
    </w:p>
    <w:p>
      <w:pPr>
        <w:pStyle w:val="16"/>
        <w:tabs>
          <w:tab w:val="left" w:pos="3373"/>
        </w:tabs>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321" w:name="_Toc136780430"/>
      <w:bookmarkStart w:id="322" w:name="_Toc24100"/>
      <w:bookmarkStart w:id="323" w:name="_Toc137029771"/>
      <w:bookmarkStart w:id="324" w:name="_Toc8927"/>
      <w:r>
        <w:rPr>
          <w:rFonts w:hint="eastAsia" w:ascii="仿宋_GB2312" w:hAnsi="仿宋_GB2312" w:eastAsia="仿宋_GB2312" w:cs="仿宋_GB2312"/>
          <w:sz w:val="28"/>
          <w:szCs w:val="28"/>
          <w:highlight w:val="none"/>
        </w:rPr>
        <w:t>查干塔拉社区为老服务中心，位于镇区旧政府院内占地面积5100平方米，建筑面积1200平方米，内设图书室、棋牌室、多功能活动室等。该项目财政预算资金60万元，用于办公室、图书室、棋牌室、卫生间、休息室、厨房、餐厅、多功能活动室、健身区、休闲区、康复锻炼室，并配备电视、电脑等设施，院内整修及绿化等。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年共支付工程款4</w:t>
      </w:r>
      <w:r>
        <w:rPr>
          <w:rFonts w:ascii="仿宋_GB2312" w:hAnsi="仿宋_GB2312" w:eastAsia="仿宋_GB2312" w:cs="仿宋_GB2312"/>
          <w:sz w:val="28"/>
          <w:szCs w:val="28"/>
          <w:highlight w:val="none"/>
        </w:rPr>
        <w:t>14229</w:t>
      </w:r>
      <w:r>
        <w:rPr>
          <w:rFonts w:hint="eastAsia" w:ascii="仿宋_GB2312" w:hAnsi="仿宋_GB2312" w:eastAsia="仿宋_GB2312" w:cs="仿宋_GB2312"/>
          <w:sz w:val="28"/>
          <w:szCs w:val="28"/>
          <w:highlight w:val="none"/>
        </w:rPr>
        <w:t>元。2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年查干塔拉社区为老服务中心建设项目已建设完工。</w:t>
      </w:r>
      <w:bookmarkEnd w:id="321"/>
      <w:bookmarkEnd w:id="322"/>
      <w:bookmarkEnd w:id="323"/>
      <w:bookmarkEnd w:id="324"/>
    </w:p>
    <w:p>
      <w:pPr>
        <w:pStyle w:val="16"/>
        <w:tabs>
          <w:tab w:val="left" w:pos="3373"/>
        </w:tabs>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325" w:name="_Toc32574"/>
      <w:bookmarkStart w:id="326" w:name="_Toc137029772"/>
      <w:bookmarkStart w:id="327" w:name="_Toc136780431"/>
      <w:bookmarkStart w:id="328" w:name="_Toc2557"/>
      <w:r>
        <w:rPr>
          <w:rFonts w:hint="eastAsia" w:ascii="仿宋_GB2312" w:hAnsi="仿宋_GB2312" w:eastAsia="仿宋_GB2312" w:cs="仿宋_GB2312"/>
          <w:sz w:val="28"/>
          <w:szCs w:val="28"/>
          <w:highlight w:val="none"/>
        </w:rPr>
        <w:t>6．党群服务站建设项目</w:t>
      </w:r>
      <w:bookmarkEnd w:id="325"/>
      <w:bookmarkEnd w:id="326"/>
      <w:bookmarkEnd w:id="327"/>
      <w:bookmarkEnd w:id="328"/>
    </w:p>
    <w:p>
      <w:pPr>
        <w:pStyle w:val="16"/>
        <w:tabs>
          <w:tab w:val="left" w:pos="3373"/>
        </w:tabs>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329" w:name="_Toc136780432"/>
      <w:bookmarkStart w:id="330" w:name="_Toc26354"/>
      <w:bookmarkStart w:id="331" w:name="_Toc137029773"/>
      <w:bookmarkStart w:id="332" w:name="_Toc15671"/>
      <w:r>
        <w:rPr>
          <w:rFonts w:hint="eastAsia" w:ascii="仿宋_GB2312" w:hAnsi="仿宋_GB2312" w:eastAsia="仿宋_GB2312" w:cs="仿宋_GB2312"/>
          <w:sz w:val="28"/>
          <w:szCs w:val="28"/>
          <w:highlight w:val="none"/>
        </w:rPr>
        <w:t>前进村拟打造东风社移民区西侧一处占地800余平方米、建筑面积424平方米的闲置房为前进村党群服务站，前进村党群服务站拟设置“三厅两室”，便民服务大厅、百姓餐厅、多功能厅、文明实践室、党员教育室。该项目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年预算资金8</w:t>
      </w:r>
      <w:r>
        <w:rPr>
          <w:rFonts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rPr>
        <w:t>万元，2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年因房屋</w:t>
      </w:r>
      <w:bookmarkStart w:id="333" w:name="_Hlk136796954"/>
      <w:r>
        <w:rPr>
          <w:rFonts w:hint="eastAsia" w:ascii="仿宋_GB2312" w:hAnsi="仿宋_GB2312" w:eastAsia="仿宋_GB2312" w:cs="仿宋_GB2312"/>
          <w:sz w:val="28"/>
          <w:szCs w:val="28"/>
          <w:highlight w:val="none"/>
        </w:rPr>
        <w:t>所有权</w:t>
      </w:r>
      <w:bookmarkEnd w:id="333"/>
      <w:r>
        <w:rPr>
          <w:rFonts w:hint="eastAsia" w:ascii="仿宋_GB2312" w:hAnsi="仿宋_GB2312" w:eastAsia="仿宋_GB2312" w:cs="仿宋_GB2312"/>
          <w:sz w:val="28"/>
          <w:szCs w:val="28"/>
          <w:highlight w:val="none"/>
        </w:rPr>
        <w:t>及年底资金冻结等原因未按计划实施，2</w:t>
      </w:r>
      <w:r>
        <w:rPr>
          <w:rFonts w:ascii="仿宋_GB2312" w:hAnsi="仿宋_GB2312" w:eastAsia="仿宋_GB2312" w:cs="仿宋_GB2312"/>
          <w:sz w:val="28"/>
          <w:szCs w:val="28"/>
          <w:highlight w:val="none"/>
        </w:rPr>
        <w:t>023</w:t>
      </w:r>
      <w:r>
        <w:rPr>
          <w:rFonts w:hint="eastAsia" w:ascii="仿宋_GB2312" w:hAnsi="仿宋_GB2312" w:eastAsia="仿宋_GB2312" w:cs="仿宋_GB2312"/>
          <w:sz w:val="28"/>
          <w:szCs w:val="28"/>
          <w:highlight w:val="none"/>
        </w:rPr>
        <w:t>年2月14日签订合同，并于2</w:t>
      </w:r>
      <w:r>
        <w:rPr>
          <w:rFonts w:ascii="仿宋_GB2312" w:hAnsi="仿宋_GB2312" w:eastAsia="仿宋_GB2312" w:cs="仿宋_GB2312"/>
          <w:sz w:val="28"/>
          <w:szCs w:val="28"/>
          <w:highlight w:val="none"/>
        </w:rPr>
        <w:t>023</w:t>
      </w:r>
      <w:r>
        <w:rPr>
          <w:rFonts w:hint="eastAsia" w:ascii="仿宋_GB2312" w:hAnsi="仿宋_GB2312" w:eastAsia="仿宋_GB2312" w:cs="仿宋_GB2312"/>
          <w:sz w:val="28"/>
          <w:szCs w:val="28"/>
          <w:highlight w:val="none"/>
        </w:rPr>
        <w:t>年3月2日组织验收。</w:t>
      </w:r>
      <w:bookmarkEnd w:id="329"/>
      <w:bookmarkEnd w:id="330"/>
      <w:bookmarkEnd w:id="331"/>
      <w:bookmarkEnd w:id="332"/>
    </w:p>
    <w:p>
      <w:pPr>
        <w:pStyle w:val="16"/>
        <w:tabs>
          <w:tab w:val="left" w:pos="3373"/>
        </w:tabs>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334" w:name="_Toc28282"/>
      <w:bookmarkStart w:id="335" w:name="_Toc136780433"/>
      <w:bookmarkStart w:id="336" w:name="_Toc137029774"/>
      <w:bookmarkStart w:id="337" w:name="_Toc17469"/>
      <w:r>
        <w:rPr>
          <w:rFonts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rPr>
        <w:t>镇区危房改造项目</w:t>
      </w:r>
      <w:bookmarkEnd w:id="334"/>
      <w:bookmarkEnd w:id="335"/>
      <w:bookmarkEnd w:id="336"/>
      <w:bookmarkEnd w:id="337"/>
    </w:p>
    <w:p>
      <w:pPr>
        <w:pStyle w:val="16"/>
        <w:tabs>
          <w:tab w:val="left" w:pos="3373"/>
        </w:tabs>
        <w:spacing w:before="0" w:beforeAutospacing="0" w:after="0" w:afterAutospacing="0" w:line="360" w:lineRule="auto"/>
        <w:ind w:firstLine="560" w:firstLineChars="200"/>
        <w:jc w:val="both"/>
        <w:outlineLvl w:val="2"/>
        <w:rPr>
          <w:rFonts w:ascii="仿宋_GB2312" w:hAnsi="仿宋_GB2312" w:eastAsia="仿宋_GB2312" w:cs="仿宋_GB2312"/>
          <w:sz w:val="28"/>
          <w:szCs w:val="28"/>
          <w:highlight w:val="none"/>
        </w:rPr>
      </w:pPr>
      <w:bookmarkStart w:id="338" w:name="_Toc136780434"/>
      <w:bookmarkStart w:id="339" w:name="_Toc31977"/>
      <w:bookmarkStart w:id="340" w:name="_Toc137029775"/>
      <w:bookmarkStart w:id="341" w:name="_Toc32188"/>
      <w:r>
        <w:rPr>
          <w:rFonts w:hint="eastAsia" w:ascii="仿宋_GB2312" w:hAnsi="仿宋_GB2312" w:eastAsia="仿宋_GB2312" w:cs="仿宋_GB2312"/>
          <w:sz w:val="28"/>
          <w:szCs w:val="28"/>
          <w:highlight w:val="none"/>
        </w:rPr>
        <w:t>为进一步提高城镇居民居住环境，改善城镇品质，</w:t>
      </w:r>
      <w:r>
        <w:rPr>
          <w:rFonts w:hint="eastAsia" w:ascii="仿宋_GB2312" w:hAnsi="仿宋_GB2312" w:eastAsia="仿宋_GB2312" w:cs="仿宋_GB2312"/>
          <w:sz w:val="28"/>
          <w:szCs w:val="28"/>
          <w:highlight w:val="none"/>
          <w:lang w:val="en-US" w:eastAsia="zh-CN"/>
        </w:rPr>
        <w:t>乌兰陶勒盖镇</w:t>
      </w:r>
      <w:r>
        <w:rPr>
          <w:rFonts w:hint="eastAsia" w:ascii="仿宋_GB2312" w:hAnsi="仿宋_GB2312" w:eastAsia="仿宋_GB2312" w:cs="仿宋_GB2312"/>
          <w:sz w:val="28"/>
          <w:szCs w:val="28"/>
          <w:highlight w:val="none"/>
        </w:rPr>
        <w:t>计划于巴音敖包嘎查、巴音希利嘎查、巴音高勒嘎查、查干塔拉社区、前进村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胜利村、红旗村和跃进村实施危房改造项目，该项目由村民自行申请、办理相关手续，并由村民自行建设。该项目预算资金6</w:t>
      </w:r>
      <w:r>
        <w:rPr>
          <w:rFonts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rPr>
        <w:t>万元，2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年共改造2</w:t>
      </w:r>
      <w:r>
        <w:rPr>
          <w:rFonts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rPr>
        <w:t>户，均已完工验收，每户补贴25</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000元，2</w:t>
      </w:r>
      <w:r>
        <w:rPr>
          <w:rFonts w:ascii="仿宋_GB2312" w:hAnsi="仿宋_GB2312" w:eastAsia="仿宋_GB2312" w:cs="仿宋_GB2312"/>
          <w:sz w:val="28"/>
          <w:szCs w:val="28"/>
          <w:highlight w:val="none"/>
        </w:rPr>
        <w:t>023</w:t>
      </w:r>
      <w:r>
        <w:rPr>
          <w:rFonts w:hint="eastAsia" w:ascii="仿宋_GB2312" w:hAnsi="仿宋_GB2312" w:eastAsia="仿宋_GB2312" w:cs="仿宋_GB2312"/>
          <w:sz w:val="28"/>
          <w:szCs w:val="28"/>
          <w:highlight w:val="none"/>
        </w:rPr>
        <w:t>年3月共计支付补贴款6</w:t>
      </w:r>
      <w:r>
        <w:rPr>
          <w:rFonts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rPr>
        <w:t>万元。</w:t>
      </w:r>
      <w:bookmarkEnd w:id="338"/>
      <w:bookmarkEnd w:id="339"/>
      <w:bookmarkEnd w:id="340"/>
      <w:bookmarkEnd w:id="341"/>
    </w:p>
    <w:p>
      <w:pPr>
        <w:rPr>
          <w:highlight w:val="none"/>
        </w:rPr>
      </w:pPr>
      <w:bookmarkStart w:id="342" w:name="_GoBack"/>
      <w:bookmarkEnd w:id="342"/>
    </w:p>
    <w:sectPr>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top w:val="single" w:color="auto" w:sz="4" w:space="1"/>
        <w:left w:val="none" w:color="auto" w:sz="0" w:space="4"/>
        <w:bottom w:val="none" w:color="auto" w:sz="0" w:space="1"/>
        <w:right w:val="none" w:color="auto" w:sz="0" w:space="4"/>
      </w:pBdr>
    </w:pPr>
    <w:r>
      <w:rPr>
        <w:rFonts w:hint="eastAsia"/>
      </w:rPr>
      <w:t>内蒙古星舟会计师事务所（普通合伙）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top w:val="single" w:color="auto" w:sz="4" w:space="1"/>
        <w:left w:val="none" w:color="auto" w:sz="0" w:space="4"/>
        <w:bottom w:val="none" w:color="auto" w:sz="0" w:space="1"/>
        <w:right w:val="none" w:color="auto" w:sz="0" w:space="4"/>
      </w:pBdr>
    </w:pPr>
    <w:r>
      <w:rPr>
        <w:rFonts w:ascii="Calibri" w:hAnsi="Calibri" w:eastAsia="宋体" w:cs="Times New Roman"/>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pPr>
                <w:r>
                  <w:fldChar w:fldCharType="begin"/>
                </w:r>
                <w:r>
                  <w:instrText xml:space="preserve"> PAGE  \* MERGEFORMAT </w:instrText>
                </w:r>
                <w:r>
                  <w:fldChar w:fldCharType="separate"/>
                </w:r>
                <w:r>
                  <w:t>1</w:t>
                </w:r>
                <w:r>
                  <w:fldChar w:fldCharType="end"/>
                </w:r>
              </w:p>
            </w:txbxContent>
          </v:textbox>
        </v:rect>
      </w:pict>
    </w:r>
    <w:r>
      <w:rPr>
        <w:rFonts w:hint="eastAsia"/>
      </w:rPr>
      <w:t>内蒙古星舟会计师事务所（普通合伙）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rPr>
        <w:i/>
        <w:iCs/>
      </w:rPr>
    </w:pPr>
    <w:r>
      <w:rPr>
        <w:rFonts w:hint="eastAsia"/>
        <w:i/>
        <w:iCs/>
        <w:u w:val="single"/>
      </w:rPr>
      <w:t xml:space="preserve">                       2022年度乌审旗乌兰陶勒盖镇</w:t>
    </w:r>
    <w:r>
      <w:rPr>
        <w:rFonts w:hint="eastAsia"/>
        <w:i/>
        <w:iCs/>
        <w:u w:val="single"/>
        <w:lang w:val="en-US" w:eastAsia="zh-CN"/>
      </w:rPr>
      <w:t>七</w:t>
    </w:r>
    <w:r>
      <w:rPr>
        <w:rFonts w:hint="eastAsia"/>
        <w:i/>
        <w:iCs/>
        <w:u w:val="single"/>
      </w:rPr>
      <w:t>件民生实事人大代表票决制项目绩效评价报告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TJmMGZmZGI2YzUyN2EyYzk0MmQ5NTZiMmYyMGY1MzYifQ=="/>
  </w:docVars>
  <w:rsids>
    <w:rsidRoot w:val="00F35F6D"/>
    <w:rsid w:val="00004820"/>
    <w:rsid w:val="000048BB"/>
    <w:rsid w:val="00021E12"/>
    <w:rsid w:val="00025AB9"/>
    <w:rsid w:val="00027DDF"/>
    <w:rsid w:val="00032981"/>
    <w:rsid w:val="00033348"/>
    <w:rsid w:val="00043609"/>
    <w:rsid w:val="00052BD5"/>
    <w:rsid w:val="000559AC"/>
    <w:rsid w:val="000564CF"/>
    <w:rsid w:val="0006067E"/>
    <w:rsid w:val="000629EE"/>
    <w:rsid w:val="0006738C"/>
    <w:rsid w:val="0008237F"/>
    <w:rsid w:val="00084A81"/>
    <w:rsid w:val="00090C44"/>
    <w:rsid w:val="00091F01"/>
    <w:rsid w:val="00095789"/>
    <w:rsid w:val="000A0615"/>
    <w:rsid w:val="000A1336"/>
    <w:rsid w:val="000B2C28"/>
    <w:rsid w:val="000B3711"/>
    <w:rsid w:val="000B4CAA"/>
    <w:rsid w:val="000B5A45"/>
    <w:rsid w:val="000B67ED"/>
    <w:rsid w:val="000C56D7"/>
    <w:rsid w:val="000D041F"/>
    <w:rsid w:val="000D0C79"/>
    <w:rsid w:val="000D6196"/>
    <w:rsid w:val="000E2565"/>
    <w:rsid w:val="000E65AC"/>
    <w:rsid w:val="000E6FA8"/>
    <w:rsid w:val="000F2AF0"/>
    <w:rsid w:val="00102E29"/>
    <w:rsid w:val="001126E5"/>
    <w:rsid w:val="00115C0B"/>
    <w:rsid w:val="00130FD6"/>
    <w:rsid w:val="001316BF"/>
    <w:rsid w:val="00135EF5"/>
    <w:rsid w:val="00140BD7"/>
    <w:rsid w:val="00151147"/>
    <w:rsid w:val="00154612"/>
    <w:rsid w:val="00155924"/>
    <w:rsid w:val="00161B29"/>
    <w:rsid w:val="00163C92"/>
    <w:rsid w:val="001736AF"/>
    <w:rsid w:val="00175404"/>
    <w:rsid w:val="00175C49"/>
    <w:rsid w:val="00180B22"/>
    <w:rsid w:val="001850CC"/>
    <w:rsid w:val="00192C7A"/>
    <w:rsid w:val="001A6BF1"/>
    <w:rsid w:val="001A6DD3"/>
    <w:rsid w:val="001C265A"/>
    <w:rsid w:val="001D202B"/>
    <w:rsid w:val="001E21C2"/>
    <w:rsid w:val="001E474A"/>
    <w:rsid w:val="001E6537"/>
    <w:rsid w:val="001E681A"/>
    <w:rsid w:val="001F3957"/>
    <w:rsid w:val="001F4F7D"/>
    <w:rsid w:val="001F7A6E"/>
    <w:rsid w:val="00200B73"/>
    <w:rsid w:val="00202E55"/>
    <w:rsid w:val="002069DD"/>
    <w:rsid w:val="0020745C"/>
    <w:rsid w:val="00211DFE"/>
    <w:rsid w:val="00232626"/>
    <w:rsid w:val="002378F3"/>
    <w:rsid w:val="00251907"/>
    <w:rsid w:val="00252B18"/>
    <w:rsid w:val="002534B8"/>
    <w:rsid w:val="00256A2A"/>
    <w:rsid w:val="002573D3"/>
    <w:rsid w:val="00257952"/>
    <w:rsid w:val="0027207B"/>
    <w:rsid w:val="002766A2"/>
    <w:rsid w:val="00277CDF"/>
    <w:rsid w:val="002A09C7"/>
    <w:rsid w:val="002A10C2"/>
    <w:rsid w:val="002A147C"/>
    <w:rsid w:val="002C4C2D"/>
    <w:rsid w:val="002C7119"/>
    <w:rsid w:val="002D5EF6"/>
    <w:rsid w:val="002D637B"/>
    <w:rsid w:val="002E7468"/>
    <w:rsid w:val="002E79C6"/>
    <w:rsid w:val="002F750C"/>
    <w:rsid w:val="002F7C09"/>
    <w:rsid w:val="003027DD"/>
    <w:rsid w:val="00311437"/>
    <w:rsid w:val="00321E21"/>
    <w:rsid w:val="003324BD"/>
    <w:rsid w:val="00341244"/>
    <w:rsid w:val="00344B49"/>
    <w:rsid w:val="0035263A"/>
    <w:rsid w:val="0035573D"/>
    <w:rsid w:val="0036243B"/>
    <w:rsid w:val="00371307"/>
    <w:rsid w:val="003768C5"/>
    <w:rsid w:val="00397803"/>
    <w:rsid w:val="003A4432"/>
    <w:rsid w:val="003B66F4"/>
    <w:rsid w:val="003C23A2"/>
    <w:rsid w:val="003C7B77"/>
    <w:rsid w:val="003D21AE"/>
    <w:rsid w:val="003D3DBC"/>
    <w:rsid w:val="003D56F7"/>
    <w:rsid w:val="003D65EF"/>
    <w:rsid w:val="003D6F99"/>
    <w:rsid w:val="003E1CC5"/>
    <w:rsid w:val="003E307D"/>
    <w:rsid w:val="003F2FCE"/>
    <w:rsid w:val="00400F4D"/>
    <w:rsid w:val="00403BC9"/>
    <w:rsid w:val="0040402E"/>
    <w:rsid w:val="004071FA"/>
    <w:rsid w:val="00412F47"/>
    <w:rsid w:val="00441447"/>
    <w:rsid w:val="00450300"/>
    <w:rsid w:val="00452D6B"/>
    <w:rsid w:val="004550AF"/>
    <w:rsid w:val="00460162"/>
    <w:rsid w:val="004762AC"/>
    <w:rsid w:val="00477FCA"/>
    <w:rsid w:val="00484741"/>
    <w:rsid w:val="00494D6C"/>
    <w:rsid w:val="004A0E78"/>
    <w:rsid w:val="004B2F4F"/>
    <w:rsid w:val="004D46D4"/>
    <w:rsid w:val="004D7AC6"/>
    <w:rsid w:val="004E496A"/>
    <w:rsid w:val="004E5F61"/>
    <w:rsid w:val="004E63BF"/>
    <w:rsid w:val="004F00AA"/>
    <w:rsid w:val="004F01EA"/>
    <w:rsid w:val="004F2FD0"/>
    <w:rsid w:val="004F7A80"/>
    <w:rsid w:val="00502562"/>
    <w:rsid w:val="00514696"/>
    <w:rsid w:val="005170C2"/>
    <w:rsid w:val="00532D1A"/>
    <w:rsid w:val="00536FBC"/>
    <w:rsid w:val="0054468D"/>
    <w:rsid w:val="0056435C"/>
    <w:rsid w:val="00574825"/>
    <w:rsid w:val="00581AA4"/>
    <w:rsid w:val="00594612"/>
    <w:rsid w:val="005A2C5A"/>
    <w:rsid w:val="005A39A2"/>
    <w:rsid w:val="005B682A"/>
    <w:rsid w:val="005C616E"/>
    <w:rsid w:val="005C6A89"/>
    <w:rsid w:val="005C7A39"/>
    <w:rsid w:val="005E0A09"/>
    <w:rsid w:val="005E3BAF"/>
    <w:rsid w:val="005E47A9"/>
    <w:rsid w:val="005E66C1"/>
    <w:rsid w:val="00611FA1"/>
    <w:rsid w:val="00621598"/>
    <w:rsid w:val="006230C1"/>
    <w:rsid w:val="0062657A"/>
    <w:rsid w:val="00630811"/>
    <w:rsid w:val="00633AAE"/>
    <w:rsid w:val="0064125D"/>
    <w:rsid w:val="00656D97"/>
    <w:rsid w:val="00662FED"/>
    <w:rsid w:val="006779EF"/>
    <w:rsid w:val="00682E8E"/>
    <w:rsid w:val="00692047"/>
    <w:rsid w:val="006A00B4"/>
    <w:rsid w:val="006A487F"/>
    <w:rsid w:val="006A642A"/>
    <w:rsid w:val="006A7904"/>
    <w:rsid w:val="006B7DE2"/>
    <w:rsid w:val="006D43C2"/>
    <w:rsid w:val="006E0FA3"/>
    <w:rsid w:val="006E3A63"/>
    <w:rsid w:val="006E482C"/>
    <w:rsid w:val="006E58FD"/>
    <w:rsid w:val="00700457"/>
    <w:rsid w:val="00703978"/>
    <w:rsid w:val="0070565F"/>
    <w:rsid w:val="007338A1"/>
    <w:rsid w:val="0074309D"/>
    <w:rsid w:val="00756898"/>
    <w:rsid w:val="00757B7F"/>
    <w:rsid w:val="00764CED"/>
    <w:rsid w:val="00773BAF"/>
    <w:rsid w:val="00792E03"/>
    <w:rsid w:val="0079468F"/>
    <w:rsid w:val="00795155"/>
    <w:rsid w:val="007A0D5C"/>
    <w:rsid w:val="007A2AF4"/>
    <w:rsid w:val="007A7FD3"/>
    <w:rsid w:val="007B180C"/>
    <w:rsid w:val="007B24FA"/>
    <w:rsid w:val="007C109D"/>
    <w:rsid w:val="007C16FE"/>
    <w:rsid w:val="007D1C28"/>
    <w:rsid w:val="007D4FBC"/>
    <w:rsid w:val="007D7B6B"/>
    <w:rsid w:val="007F4891"/>
    <w:rsid w:val="007F683F"/>
    <w:rsid w:val="00802548"/>
    <w:rsid w:val="00816163"/>
    <w:rsid w:val="008207AB"/>
    <w:rsid w:val="008348B5"/>
    <w:rsid w:val="00842E33"/>
    <w:rsid w:val="00857B87"/>
    <w:rsid w:val="00867CB8"/>
    <w:rsid w:val="00872829"/>
    <w:rsid w:val="0087518A"/>
    <w:rsid w:val="008768EE"/>
    <w:rsid w:val="00880A8C"/>
    <w:rsid w:val="00883761"/>
    <w:rsid w:val="00895551"/>
    <w:rsid w:val="008A567A"/>
    <w:rsid w:val="008B5CFB"/>
    <w:rsid w:val="008B5DDF"/>
    <w:rsid w:val="008C0519"/>
    <w:rsid w:val="008C301E"/>
    <w:rsid w:val="008C5BAB"/>
    <w:rsid w:val="008F3D1B"/>
    <w:rsid w:val="00900FB4"/>
    <w:rsid w:val="00916626"/>
    <w:rsid w:val="009229B1"/>
    <w:rsid w:val="009243CA"/>
    <w:rsid w:val="00934042"/>
    <w:rsid w:val="00942893"/>
    <w:rsid w:val="009519C9"/>
    <w:rsid w:val="00971624"/>
    <w:rsid w:val="00975B95"/>
    <w:rsid w:val="009764A6"/>
    <w:rsid w:val="009809D4"/>
    <w:rsid w:val="00981421"/>
    <w:rsid w:val="00987A35"/>
    <w:rsid w:val="009A5694"/>
    <w:rsid w:val="009C3E88"/>
    <w:rsid w:val="009D0B95"/>
    <w:rsid w:val="009D1DFD"/>
    <w:rsid w:val="009E2D18"/>
    <w:rsid w:val="009E451E"/>
    <w:rsid w:val="009F0756"/>
    <w:rsid w:val="00A1461B"/>
    <w:rsid w:val="00A14D5C"/>
    <w:rsid w:val="00A27C09"/>
    <w:rsid w:val="00A27CA4"/>
    <w:rsid w:val="00A4134F"/>
    <w:rsid w:val="00A42C28"/>
    <w:rsid w:val="00A44F0F"/>
    <w:rsid w:val="00A5087A"/>
    <w:rsid w:val="00A53D24"/>
    <w:rsid w:val="00A54D51"/>
    <w:rsid w:val="00A60173"/>
    <w:rsid w:val="00A60B3F"/>
    <w:rsid w:val="00A65E5C"/>
    <w:rsid w:val="00A950D3"/>
    <w:rsid w:val="00AA5ED4"/>
    <w:rsid w:val="00AB36CB"/>
    <w:rsid w:val="00AD0A80"/>
    <w:rsid w:val="00AD3143"/>
    <w:rsid w:val="00AE6E5C"/>
    <w:rsid w:val="00B04C4F"/>
    <w:rsid w:val="00B122EF"/>
    <w:rsid w:val="00B175D4"/>
    <w:rsid w:val="00B20276"/>
    <w:rsid w:val="00B21DFF"/>
    <w:rsid w:val="00B24CC0"/>
    <w:rsid w:val="00B30025"/>
    <w:rsid w:val="00B37366"/>
    <w:rsid w:val="00B4702C"/>
    <w:rsid w:val="00B564C1"/>
    <w:rsid w:val="00B66EFB"/>
    <w:rsid w:val="00B80153"/>
    <w:rsid w:val="00B85122"/>
    <w:rsid w:val="00B97D64"/>
    <w:rsid w:val="00BA4534"/>
    <w:rsid w:val="00BA62DB"/>
    <w:rsid w:val="00BB4EDC"/>
    <w:rsid w:val="00BB5470"/>
    <w:rsid w:val="00BB5621"/>
    <w:rsid w:val="00BC08A3"/>
    <w:rsid w:val="00BC245D"/>
    <w:rsid w:val="00BC373A"/>
    <w:rsid w:val="00BE6927"/>
    <w:rsid w:val="00BF436A"/>
    <w:rsid w:val="00BF57D5"/>
    <w:rsid w:val="00C14446"/>
    <w:rsid w:val="00C2558F"/>
    <w:rsid w:val="00C3606A"/>
    <w:rsid w:val="00C419BF"/>
    <w:rsid w:val="00C44C3B"/>
    <w:rsid w:val="00C461AB"/>
    <w:rsid w:val="00C660D9"/>
    <w:rsid w:val="00C722DF"/>
    <w:rsid w:val="00C818DB"/>
    <w:rsid w:val="00C82AB4"/>
    <w:rsid w:val="00C83035"/>
    <w:rsid w:val="00C860C2"/>
    <w:rsid w:val="00C93790"/>
    <w:rsid w:val="00C9466B"/>
    <w:rsid w:val="00C948A1"/>
    <w:rsid w:val="00C94933"/>
    <w:rsid w:val="00CA0117"/>
    <w:rsid w:val="00CA3DF7"/>
    <w:rsid w:val="00CA3E64"/>
    <w:rsid w:val="00CB065D"/>
    <w:rsid w:val="00CC0966"/>
    <w:rsid w:val="00CC1EB9"/>
    <w:rsid w:val="00CC20E7"/>
    <w:rsid w:val="00CC2CD6"/>
    <w:rsid w:val="00CF0B8A"/>
    <w:rsid w:val="00CF479B"/>
    <w:rsid w:val="00D22F24"/>
    <w:rsid w:val="00D235DA"/>
    <w:rsid w:val="00D279C3"/>
    <w:rsid w:val="00D33FAA"/>
    <w:rsid w:val="00D4185B"/>
    <w:rsid w:val="00D4502F"/>
    <w:rsid w:val="00D46A81"/>
    <w:rsid w:val="00D51FBD"/>
    <w:rsid w:val="00D53923"/>
    <w:rsid w:val="00D8605C"/>
    <w:rsid w:val="00D94054"/>
    <w:rsid w:val="00D95958"/>
    <w:rsid w:val="00D97F2E"/>
    <w:rsid w:val="00DB42B6"/>
    <w:rsid w:val="00DC57DC"/>
    <w:rsid w:val="00DE2BE6"/>
    <w:rsid w:val="00DE2DB9"/>
    <w:rsid w:val="00DE4467"/>
    <w:rsid w:val="00DE4521"/>
    <w:rsid w:val="00DE58FE"/>
    <w:rsid w:val="00DF72F2"/>
    <w:rsid w:val="00E07AC2"/>
    <w:rsid w:val="00E11D04"/>
    <w:rsid w:val="00E12BA2"/>
    <w:rsid w:val="00E20769"/>
    <w:rsid w:val="00E22009"/>
    <w:rsid w:val="00E24335"/>
    <w:rsid w:val="00E243EC"/>
    <w:rsid w:val="00E25873"/>
    <w:rsid w:val="00E34EEC"/>
    <w:rsid w:val="00E361C7"/>
    <w:rsid w:val="00E36861"/>
    <w:rsid w:val="00E4351F"/>
    <w:rsid w:val="00E4428E"/>
    <w:rsid w:val="00E7379B"/>
    <w:rsid w:val="00E80948"/>
    <w:rsid w:val="00E85F85"/>
    <w:rsid w:val="00E87278"/>
    <w:rsid w:val="00E90B1C"/>
    <w:rsid w:val="00E92E45"/>
    <w:rsid w:val="00E9334B"/>
    <w:rsid w:val="00E97F57"/>
    <w:rsid w:val="00EA0BF0"/>
    <w:rsid w:val="00EA78DF"/>
    <w:rsid w:val="00EB0443"/>
    <w:rsid w:val="00EB0CCD"/>
    <w:rsid w:val="00EB157A"/>
    <w:rsid w:val="00EB32B3"/>
    <w:rsid w:val="00EB34E0"/>
    <w:rsid w:val="00EB3E6D"/>
    <w:rsid w:val="00EB59B4"/>
    <w:rsid w:val="00EC553C"/>
    <w:rsid w:val="00EC74D7"/>
    <w:rsid w:val="00ED16CC"/>
    <w:rsid w:val="00ED1E8B"/>
    <w:rsid w:val="00ED645D"/>
    <w:rsid w:val="00ED7E0B"/>
    <w:rsid w:val="00EE17FA"/>
    <w:rsid w:val="00EE3EB1"/>
    <w:rsid w:val="00EE6427"/>
    <w:rsid w:val="00EF1E39"/>
    <w:rsid w:val="00EF59D9"/>
    <w:rsid w:val="00EF63DE"/>
    <w:rsid w:val="00F0084E"/>
    <w:rsid w:val="00F05DE5"/>
    <w:rsid w:val="00F07274"/>
    <w:rsid w:val="00F075F0"/>
    <w:rsid w:val="00F07E70"/>
    <w:rsid w:val="00F14BBA"/>
    <w:rsid w:val="00F15372"/>
    <w:rsid w:val="00F1683A"/>
    <w:rsid w:val="00F2389A"/>
    <w:rsid w:val="00F269DC"/>
    <w:rsid w:val="00F3143E"/>
    <w:rsid w:val="00F35F6D"/>
    <w:rsid w:val="00F3767B"/>
    <w:rsid w:val="00F42B07"/>
    <w:rsid w:val="00F43191"/>
    <w:rsid w:val="00F535E3"/>
    <w:rsid w:val="00F53F43"/>
    <w:rsid w:val="00F60F11"/>
    <w:rsid w:val="00F65B85"/>
    <w:rsid w:val="00F71B67"/>
    <w:rsid w:val="00F72251"/>
    <w:rsid w:val="00F84BE2"/>
    <w:rsid w:val="00F9289A"/>
    <w:rsid w:val="00F93D46"/>
    <w:rsid w:val="00F9645C"/>
    <w:rsid w:val="00FA4C90"/>
    <w:rsid w:val="00FA6824"/>
    <w:rsid w:val="00FB00D4"/>
    <w:rsid w:val="00FB0BF7"/>
    <w:rsid w:val="00FB392C"/>
    <w:rsid w:val="00FC5D44"/>
    <w:rsid w:val="00FC6125"/>
    <w:rsid w:val="00FD303D"/>
    <w:rsid w:val="00FD3713"/>
    <w:rsid w:val="00FD3C50"/>
    <w:rsid w:val="00FE2E77"/>
    <w:rsid w:val="00FE2F74"/>
    <w:rsid w:val="00FF0153"/>
    <w:rsid w:val="00FF2B18"/>
    <w:rsid w:val="00FF44AC"/>
    <w:rsid w:val="010448E5"/>
    <w:rsid w:val="01536ECF"/>
    <w:rsid w:val="025739FF"/>
    <w:rsid w:val="026F32DD"/>
    <w:rsid w:val="02AA7405"/>
    <w:rsid w:val="02D23A8B"/>
    <w:rsid w:val="02EF1E8A"/>
    <w:rsid w:val="03947371"/>
    <w:rsid w:val="046F095C"/>
    <w:rsid w:val="048260BF"/>
    <w:rsid w:val="04AC7907"/>
    <w:rsid w:val="04DA26C6"/>
    <w:rsid w:val="05692810"/>
    <w:rsid w:val="05706667"/>
    <w:rsid w:val="05A131E3"/>
    <w:rsid w:val="05D67331"/>
    <w:rsid w:val="068C3E93"/>
    <w:rsid w:val="069873E3"/>
    <w:rsid w:val="06CD24E2"/>
    <w:rsid w:val="06DA4A0D"/>
    <w:rsid w:val="06FF4665"/>
    <w:rsid w:val="071D689A"/>
    <w:rsid w:val="072B0FB7"/>
    <w:rsid w:val="072D1B38"/>
    <w:rsid w:val="07584BED"/>
    <w:rsid w:val="082C764A"/>
    <w:rsid w:val="08A72B38"/>
    <w:rsid w:val="08DA73E4"/>
    <w:rsid w:val="08DC4A98"/>
    <w:rsid w:val="09D316C9"/>
    <w:rsid w:val="0A0F2E11"/>
    <w:rsid w:val="0A15540C"/>
    <w:rsid w:val="0A5627EE"/>
    <w:rsid w:val="0A8D3928"/>
    <w:rsid w:val="0A960E3D"/>
    <w:rsid w:val="0AD86CB1"/>
    <w:rsid w:val="0B0706CB"/>
    <w:rsid w:val="0B6D5283"/>
    <w:rsid w:val="0B7A42BB"/>
    <w:rsid w:val="0B9B3C6F"/>
    <w:rsid w:val="0BD75BB1"/>
    <w:rsid w:val="0BEA5D53"/>
    <w:rsid w:val="0BF40511"/>
    <w:rsid w:val="0C177D5B"/>
    <w:rsid w:val="0C4348A2"/>
    <w:rsid w:val="0CC12083"/>
    <w:rsid w:val="0CD67C16"/>
    <w:rsid w:val="0CEB53A6"/>
    <w:rsid w:val="0CF9285A"/>
    <w:rsid w:val="0D186481"/>
    <w:rsid w:val="0D205585"/>
    <w:rsid w:val="0D2B7F62"/>
    <w:rsid w:val="0D664562"/>
    <w:rsid w:val="0D706C45"/>
    <w:rsid w:val="0D896A37"/>
    <w:rsid w:val="0E270D6F"/>
    <w:rsid w:val="0E4F5ED2"/>
    <w:rsid w:val="0E5C68B3"/>
    <w:rsid w:val="0E614954"/>
    <w:rsid w:val="0E911989"/>
    <w:rsid w:val="0E963B01"/>
    <w:rsid w:val="0E9953A0"/>
    <w:rsid w:val="0E9E4764"/>
    <w:rsid w:val="0EC06B48"/>
    <w:rsid w:val="0F7B295E"/>
    <w:rsid w:val="101C21D7"/>
    <w:rsid w:val="10263D83"/>
    <w:rsid w:val="102B0279"/>
    <w:rsid w:val="102F5FF2"/>
    <w:rsid w:val="1067266B"/>
    <w:rsid w:val="107741D4"/>
    <w:rsid w:val="10F03EEC"/>
    <w:rsid w:val="11244CFA"/>
    <w:rsid w:val="117D4B05"/>
    <w:rsid w:val="11803E55"/>
    <w:rsid w:val="11B83D8F"/>
    <w:rsid w:val="11FD77E4"/>
    <w:rsid w:val="11FF551A"/>
    <w:rsid w:val="12086AC4"/>
    <w:rsid w:val="12137978"/>
    <w:rsid w:val="122456C2"/>
    <w:rsid w:val="122F5644"/>
    <w:rsid w:val="12351E98"/>
    <w:rsid w:val="12937C8C"/>
    <w:rsid w:val="13082AF4"/>
    <w:rsid w:val="13132C80"/>
    <w:rsid w:val="136C7FD9"/>
    <w:rsid w:val="136E6DFB"/>
    <w:rsid w:val="13B567D8"/>
    <w:rsid w:val="13D27907"/>
    <w:rsid w:val="13D54A41"/>
    <w:rsid w:val="13D6674E"/>
    <w:rsid w:val="13E07183"/>
    <w:rsid w:val="14204EA4"/>
    <w:rsid w:val="14805E6D"/>
    <w:rsid w:val="149D2C4F"/>
    <w:rsid w:val="14D47131"/>
    <w:rsid w:val="151237B6"/>
    <w:rsid w:val="15244E3B"/>
    <w:rsid w:val="15545B7C"/>
    <w:rsid w:val="15584704"/>
    <w:rsid w:val="15D078F9"/>
    <w:rsid w:val="16264FE5"/>
    <w:rsid w:val="167909DF"/>
    <w:rsid w:val="167A528E"/>
    <w:rsid w:val="16C1147B"/>
    <w:rsid w:val="16EA2594"/>
    <w:rsid w:val="17090456"/>
    <w:rsid w:val="17261D73"/>
    <w:rsid w:val="17654071"/>
    <w:rsid w:val="17B60D70"/>
    <w:rsid w:val="17B943BD"/>
    <w:rsid w:val="17C2010E"/>
    <w:rsid w:val="1804388A"/>
    <w:rsid w:val="184E2EA9"/>
    <w:rsid w:val="185D6565"/>
    <w:rsid w:val="18CE20EA"/>
    <w:rsid w:val="18F759EF"/>
    <w:rsid w:val="18F95331"/>
    <w:rsid w:val="193D1F88"/>
    <w:rsid w:val="19792055"/>
    <w:rsid w:val="19BD63E6"/>
    <w:rsid w:val="1A101FB8"/>
    <w:rsid w:val="1A3B40D6"/>
    <w:rsid w:val="1A734CF7"/>
    <w:rsid w:val="1A876ABC"/>
    <w:rsid w:val="1AC53CC5"/>
    <w:rsid w:val="1AFD2549"/>
    <w:rsid w:val="1B08283A"/>
    <w:rsid w:val="1B49431C"/>
    <w:rsid w:val="1B80591D"/>
    <w:rsid w:val="1B854CE1"/>
    <w:rsid w:val="1C015E11"/>
    <w:rsid w:val="1C330BE1"/>
    <w:rsid w:val="1C35022F"/>
    <w:rsid w:val="1C432AF9"/>
    <w:rsid w:val="1CA27B15"/>
    <w:rsid w:val="1CDA72AF"/>
    <w:rsid w:val="1D480104"/>
    <w:rsid w:val="1D4D7A81"/>
    <w:rsid w:val="1D514D9F"/>
    <w:rsid w:val="1DBA2C3C"/>
    <w:rsid w:val="1DD51824"/>
    <w:rsid w:val="1E05035C"/>
    <w:rsid w:val="1E0810EC"/>
    <w:rsid w:val="1E322924"/>
    <w:rsid w:val="1E6D7CAF"/>
    <w:rsid w:val="1E6F3A27"/>
    <w:rsid w:val="1EC10DC7"/>
    <w:rsid w:val="1EC94CBA"/>
    <w:rsid w:val="1F501AAA"/>
    <w:rsid w:val="205E30AE"/>
    <w:rsid w:val="20C31E08"/>
    <w:rsid w:val="20D050BE"/>
    <w:rsid w:val="2122535A"/>
    <w:rsid w:val="215D76EB"/>
    <w:rsid w:val="217E7584"/>
    <w:rsid w:val="21E336A7"/>
    <w:rsid w:val="21FB1267"/>
    <w:rsid w:val="22637127"/>
    <w:rsid w:val="22A21C9C"/>
    <w:rsid w:val="22DA1DB7"/>
    <w:rsid w:val="2367002D"/>
    <w:rsid w:val="2378337E"/>
    <w:rsid w:val="238B4CB3"/>
    <w:rsid w:val="23E956E6"/>
    <w:rsid w:val="240A4F17"/>
    <w:rsid w:val="242F4753"/>
    <w:rsid w:val="24370AE6"/>
    <w:rsid w:val="243C34B0"/>
    <w:rsid w:val="24F42ED8"/>
    <w:rsid w:val="250023CA"/>
    <w:rsid w:val="25164BFC"/>
    <w:rsid w:val="25270BB7"/>
    <w:rsid w:val="257007B0"/>
    <w:rsid w:val="25891872"/>
    <w:rsid w:val="25C64315"/>
    <w:rsid w:val="25D23BE2"/>
    <w:rsid w:val="2604714B"/>
    <w:rsid w:val="264B4D7A"/>
    <w:rsid w:val="26AD43FF"/>
    <w:rsid w:val="26B15635"/>
    <w:rsid w:val="26BB4ECF"/>
    <w:rsid w:val="26ED755E"/>
    <w:rsid w:val="272E0923"/>
    <w:rsid w:val="273332C4"/>
    <w:rsid w:val="27514612"/>
    <w:rsid w:val="276E6F72"/>
    <w:rsid w:val="27931A9E"/>
    <w:rsid w:val="27B506FD"/>
    <w:rsid w:val="27B97EBF"/>
    <w:rsid w:val="284843E9"/>
    <w:rsid w:val="284D0E33"/>
    <w:rsid w:val="2868347B"/>
    <w:rsid w:val="28B208E1"/>
    <w:rsid w:val="28CD204F"/>
    <w:rsid w:val="290B190B"/>
    <w:rsid w:val="2985406B"/>
    <w:rsid w:val="29A83EEC"/>
    <w:rsid w:val="29CC4423"/>
    <w:rsid w:val="2A1462B5"/>
    <w:rsid w:val="2A4144C9"/>
    <w:rsid w:val="2A6B463B"/>
    <w:rsid w:val="2AA46A7B"/>
    <w:rsid w:val="2AA94324"/>
    <w:rsid w:val="2AAA6513"/>
    <w:rsid w:val="2ADE7F6A"/>
    <w:rsid w:val="2AFA0B7E"/>
    <w:rsid w:val="2B3109E2"/>
    <w:rsid w:val="2B3C3255"/>
    <w:rsid w:val="2B6E487D"/>
    <w:rsid w:val="2B8D5F12"/>
    <w:rsid w:val="2B9C671C"/>
    <w:rsid w:val="2BB05DAB"/>
    <w:rsid w:val="2BC204C8"/>
    <w:rsid w:val="2C1C26F1"/>
    <w:rsid w:val="2C2B7ED9"/>
    <w:rsid w:val="2C9114EC"/>
    <w:rsid w:val="2CC116D7"/>
    <w:rsid w:val="2D300825"/>
    <w:rsid w:val="2D523BDA"/>
    <w:rsid w:val="2D5715BE"/>
    <w:rsid w:val="2D874EDD"/>
    <w:rsid w:val="2D8A111D"/>
    <w:rsid w:val="2D9E0E9D"/>
    <w:rsid w:val="2DA94732"/>
    <w:rsid w:val="2EA77B32"/>
    <w:rsid w:val="2F107712"/>
    <w:rsid w:val="2F447837"/>
    <w:rsid w:val="2F4D56BE"/>
    <w:rsid w:val="2FA96B3D"/>
    <w:rsid w:val="30313232"/>
    <w:rsid w:val="304270A6"/>
    <w:rsid w:val="30514298"/>
    <w:rsid w:val="307A6E68"/>
    <w:rsid w:val="3090408B"/>
    <w:rsid w:val="30C33A18"/>
    <w:rsid w:val="31184A7B"/>
    <w:rsid w:val="318C0244"/>
    <w:rsid w:val="318E5797"/>
    <w:rsid w:val="31D5220F"/>
    <w:rsid w:val="32155665"/>
    <w:rsid w:val="321C3FF7"/>
    <w:rsid w:val="32363BE0"/>
    <w:rsid w:val="32382656"/>
    <w:rsid w:val="32452586"/>
    <w:rsid w:val="324F1498"/>
    <w:rsid w:val="32B4697B"/>
    <w:rsid w:val="32E37B4C"/>
    <w:rsid w:val="32F65818"/>
    <w:rsid w:val="335D7E9A"/>
    <w:rsid w:val="337D0794"/>
    <w:rsid w:val="33A04957"/>
    <w:rsid w:val="33B72294"/>
    <w:rsid w:val="33D44147"/>
    <w:rsid w:val="34254E5C"/>
    <w:rsid w:val="34970980"/>
    <w:rsid w:val="349B511E"/>
    <w:rsid w:val="34C5273B"/>
    <w:rsid w:val="34CF24FB"/>
    <w:rsid w:val="34F30AB6"/>
    <w:rsid w:val="34FF4321"/>
    <w:rsid w:val="351573BC"/>
    <w:rsid w:val="351974C1"/>
    <w:rsid w:val="35525772"/>
    <w:rsid w:val="356653D8"/>
    <w:rsid w:val="356C0464"/>
    <w:rsid w:val="35936138"/>
    <w:rsid w:val="35FF0B2E"/>
    <w:rsid w:val="36187D6F"/>
    <w:rsid w:val="36274EBB"/>
    <w:rsid w:val="36910096"/>
    <w:rsid w:val="36C872FA"/>
    <w:rsid w:val="37225683"/>
    <w:rsid w:val="375B2943"/>
    <w:rsid w:val="377A2480"/>
    <w:rsid w:val="377D6D5D"/>
    <w:rsid w:val="37CC5893"/>
    <w:rsid w:val="37CE1367"/>
    <w:rsid w:val="37DF30FF"/>
    <w:rsid w:val="3810372D"/>
    <w:rsid w:val="384A11A1"/>
    <w:rsid w:val="38833AFE"/>
    <w:rsid w:val="38A8605B"/>
    <w:rsid w:val="39553AED"/>
    <w:rsid w:val="39AC1B82"/>
    <w:rsid w:val="39BA4298"/>
    <w:rsid w:val="39BD1693"/>
    <w:rsid w:val="39DC5310"/>
    <w:rsid w:val="3A010045"/>
    <w:rsid w:val="3A465316"/>
    <w:rsid w:val="3A671735"/>
    <w:rsid w:val="3A6E78C1"/>
    <w:rsid w:val="3A8013C4"/>
    <w:rsid w:val="3AB335DE"/>
    <w:rsid w:val="3ADE4D23"/>
    <w:rsid w:val="3AE36337"/>
    <w:rsid w:val="3AEA4709"/>
    <w:rsid w:val="3B33610C"/>
    <w:rsid w:val="3B3A4FD5"/>
    <w:rsid w:val="3B750F8B"/>
    <w:rsid w:val="3C3E2E4B"/>
    <w:rsid w:val="3CA772FE"/>
    <w:rsid w:val="3CB80047"/>
    <w:rsid w:val="3CC956E1"/>
    <w:rsid w:val="3D102ED4"/>
    <w:rsid w:val="3D181988"/>
    <w:rsid w:val="3E0930F8"/>
    <w:rsid w:val="3E8926E5"/>
    <w:rsid w:val="3E990920"/>
    <w:rsid w:val="3E9C5066"/>
    <w:rsid w:val="3EAF565D"/>
    <w:rsid w:val="3EE651E8"/>
    <w:rsid w:val="3EE8508C"/>
    <w:rsid w:val="3F76656C"/>
    <w:rsid w:val="3FAF0018"/>
    <w:rsid w:val="4027498D"/>
    <w:rsid w:val="40597ACC"/>
    <w:rsid w:val="405E0AED"/>
    <w:rsid w:val="40707CC2"/>
    <w:rsid w:val="40934C22"/>
    <w:rsid w:val="411A40CF"/>
    <w:rsid w:val="41581D3B"/>
    <w:rsid w:val="41AD0100"/>
    <w:rsid w:val="41AE2D55"/>
    <w:rsid w:val="4202454B"/>
    <w:rsid w:val="420C31B7"/>
    <w:rsid w:val="421166B1"/>
    <w:rsid w:val="421A58D4"/>
    <w:rsid w:val="426625F7"/>
    <w:rsid w:val="42915CB0"/>
    <w:rsid w:val="42BC4BDD"/>
    <w:rsid w:val="42D36040"/>
    <w:rsid w:val="42E76634"/>
    <w:rsid w:val="42FC1DDF"/>
    <w:rsid w:val="430420E0"/>
    <w:rsid w:val="430B60A7"/>
    <w:rsid w:val="4318395D"/>
    <w:rsid w:val="435A32D3"/>
    <w:rsid w:val="435E6F8B"/>
    <w:rsid w:val="43AD49E6"/>
    <w:rsid w:val="43B53A55"/>
    <w:rsid w:val="43FB34E3"/>
    <w:rsid w:val="44371A52"/>
    <w:rsid w:val="44632C0C"/>
    <w:rsid w:val="44862374"/>
    <w:rsid w:val="44A27907"/>
    <w:rsid w:val="45201EA4"/>
    <w:rsid w:val="453A1FFD"/>
    <w:rsid w:val="45C142B9"/>
    <w:rsid w:val="45CD0EAF"/>
    <w:rsid w:val="45D251D8"/>
    <w:rsid w:val="45D43D78"/>
    <w:rsid w:val="46AE0CE1"/>
    <w:rsid w:val="46D1677D"/>
    <w:rsid w:val="477F51F1"/>
    <w:rsid w:val="481C1C7A"/>
    <w:rsid w:val="4860600B"/>
    <w:rsid w:val="48D3748B"/>
    <w:rsid w:val="4903337D"/>
    <w:rsid w:val="49470F79"/>
    <w:rsid w:val="49624AA9"/>
    <w:rsid w:val="49AF724A"/>
    <w:rsid w:val="49FF3A8D"/>
    <w:rsid w:val="4AA21A3B"/>
    <w:rsid w:val="4AF54FAE"/>
    <w:rsid w:val="4B0A29A6"/>
    <w:rsid w:val="4B777D1B"/>
    <w:rsid w:val="4BC82402"/>
    <w:rsid w:val="4BFD2E62"/>
    <w:rsid w:val="4C041D2D"/>
    <w:rsid w:val="4C3A59AB"/>
    <w:rsid w:val="4C5B7215"/>
    <w:rsid w:val="4C972C2F"/>
    <w:rsid w:val="4CB83E2C"/>
    <w:rsid w:val="4CE644AA"/>
    <w:rsid w:val="4D101E60"/>
    <w:rsid w:val="4D297313"/>
    <w:rsid w:val="4D37426B"/>
    <w:rsid w:val="4D6B792C"/>
    <w:rsid w:val="4E33358C"/>
    <w:rsid w:val="4E392C8F"/>
    <w:rsid w:val="4E487C6D"/>
    <w:rsid w:val="4E5263F6"/>
    <w:rsid w:val="4F0943B9"/>
    <w:rsid w:val="4F16307D"/>
    <w:rsid w:val="4F382375"/>
    <w:rsid w:val="4F5410B7"/>
    <w:rsid w:val="4FA07362"/>
    <w:rsid w:val="50195A97"/>
    <w:rsid w:val="502A3DCA"/>
    <w:rsid w:val="50360431"/>
    <w:rsid w:val="50401E81"/>
    <w:rsid w:val="504E3953"/>
    <w:rsid w:val="50635C1F"/>
    <w:rsid w:val="506765BF"/>
    <w:rsid w:val="5076676F"/>
    <w:rsid w:val="509A317A"/>
    <w:rsid w:val="50B20C93"/>
    <w:rsid w:val="514364CA"/>
    <w:rsid w:val="51494DD6"/>
    <w:rsid w:val="51527FEC"/>
    <w:rsid w:val="515D57DD"/>
    <w:rsid w:val="51615C1A"/>
    <w:rsid w:val="5164091A"/>
    <w:rsid w:val="516B5ABE"/>
    <w:rsid w:val="517F72CD"/>
    <w:rsid w:val="5182598F"/>
    <w:rsid w:val="522E2CD6"/>
    <w:rsid w:val="52727066"/>
    <w:rsid w:val="527A5F1B"/>
    <w:rsid w:val="52DA0FDF"/>
    <w:rsid w:val="531A22E7"/>
    <w:rsid w:val="537E1AF7"/>
    <w:rsid w:val="53832F0B"/>
    <w:rsid w:val="53E555F9"/>
    <w:rsid w:val="54284B61"/>
    <w:rsid w:val="54B75204"/>
    <w:rsid w:val="54CB0CB0"/>
    <w:rsid w:val="54D97E62"/>
    <w:rsid w:val="54EB1352"/>
    <w:rsid w:val="54EF2BF0"/>
    <w:rsid w:val="55200FFC"/>
    <w:rsid w:val="554051FA"/>
    <w:rsid w:val="5550118A"/>
    <w:rsid w:val="557C2B86"/>
    <w:rsid w:val="55AD439F"/>
    <w:rsid w:val="55DE61F2"/>
    <w:rsid w:val="56343E9A"/>
    <w:rsid w:val="566118CC"/>
    <w:rsid w:val="56665336"/>
    <w:rsid w:val="569021B1"/>
    <w:rsid w:val="56CD6F61"/>
    <w:rsid w:val="56D0674C"/>
    <w:rsid w:val="56DD3D90"/>
    <w:rsid w:val="56ED315F"/>
    <w:rsid w:val="57660444"/>
    <w:rsid w:val="57664CC0"/>
    <w:rsid w:val="577028D8"/>
    <w:rsid w:val="57E82774"/>
    <w:rsid w:val="57F4051E"/>
    <w:rsid w:val="581030E6"/>
    <w:rsid w:val="581B3CFC"/>
    <w:rsid w:val="58387191"/>
    <w:rsid w:val="584414A5"/>
    <w:rsid w:val="585175C5"/>
    <w:rsid w:val="58680309"/>
    <w:rsid w:val="589E39E1"/>
    <w:rsid w:val="58B84316"/>
    <w:rsid w:val="58E57BB0"/>
    <w:rsid w:val="59002D7E"/>
    <w:rsid w:val="5935645A"/>
    <w:rsid w:val="595474C6"/>
    <w:rsid w:val="59A00552"/>
    <w:rsid w:val="59C4146C"/>
    <w:rsid w:val="59EE5F00"/>
    <w:rsid w:val="5A0C7DA1"/>
    <w:rsid w:val="5A2D257D"/>
    <w:rsid w:val="5A4E286A"/>
    <w:rsid w:val="5A5530DC"/>
    <w:rsid w:val="5B1333EE"/>
    <w:rsid w:val="5B1C0B9A"/>
    <w:rsid w:val="5B3F54BB"/>
    <w:rsid w:val="5B77068B"/>
    <w:rsid w:val="5B92254D"/>
    <w:rsid w:val="5BB6171E"/>
    <w:rsid w:val="5BEF076A"/>
    <w:rsid w:val="5C927586"/>
    <w:rsid w:val="5C936557"/>
    <w:rsid w:val="5C9F6CAA"/>
    <w:rsid w:val="5CBB5B0C"/>
    <w:rsid w:val="5CE84AF5"/>
    <w:rsid w:val="5D465377"/>
    <w:rsid w:val="5DA4141B"/>
    <w:rsid w:val="5DCB0785"/>
    <w:rsid w:val="5DCB54F2"/>
    <w:rsid w:val="5DF70D68"/>
    <w:rsid w:val="5E4C10B3"/>
    <w:rsid w:val="5E7D74BF"/>
    <w:rsid w:val="5E9B16F3"/>
    <w:rsid w:val="5ED772C8"/>
    <w:rsid w:val="5F103E8F"/>
    <w:rsid w:val="5F180F96"/>
    <w:rsid w:val="5F2D4656"/>
    <w:rsid w:val="5F3E2C00"/>
    <w:rsid w:val="5F7E031C"/>
    <w:rsid w:val="5F950838"/>
    <w:rsid w:val="5FCD3B2E"/>
    <w:rsid w:val="5FCF41A2"/>
    <w:rsid w:val="5FE3356B"/>
    <w:rsid w:val="600523D3"/>
    <w:rsid w:val="603159A7"/>
    <w:rsid w:val="6040276C"/>
    <w:rsid w:val="60403806"/>
    <w:rsid w:val="60583D40"/>
    <w:rsid w:val="6094289E"/>
    <w:rsid w:val="609D27DD"/>
    <w:rsid w:val="60D73B86"/>
    <w:rsid w:val="60EB7F9D"/>
    <w:rsid w:val="613A3445"/>
    <w:rsid w:val="6161257D"/>
    <w:rsid w:val="618A0ACD"/>
    <w:rsid w:val="618B3CD0"/>
    <w:rsid w:val="619F14FA"/>
    <w:rsid w:val="61A26F66"/>
    <w:rsid w:val="61A35CAA"/>
    <w:rsid w:val="620C23EC"/>
    <w:rsid w:val="6220263B"/>
    <w:rsid w:val="622163B3"/>
    <w:rsid w:val="624D499C"/>
    <w:rsid w:val="62703343"/>
    <w:rsid w:val="62946B85"/>
    <w:rsid w:val="62DB7576"/>
    <w:rsid w:val="635A771C"/>
    <w:rsid w:val="637117AE"/>
    <w:rsid w:val="6379017B"/>
    <w:rsid w:val="639114B0"/>
    <w:rsid w:val="63B56A68"/>
    <w:rsid w:val="63C02316"/>
    <w:rsid w:val="63EB4ECB"/>
    <w:rsid w:val="643C3DFF"/>
    <w:rsid w:val="64504D2E"/>
    <w:rsid w:val="64794284"/>
    <w:rsid w:val="64AD1CEC"/>
    <w:rsid w:val="64B66E59"/>
    <w:rsid w:val="64F22562"/>
    <w:rsid w:val="65347D08"/>
    <w:rsid w:val="657333CA"/>
    <w:rsid w:val="65A5639C"/>
    <w:rsid w:val="65D42404"/>
    <w:rsid w:val="660051BA"/>
    <w:rsid w:val="66646BEB"/>
    <w:rsid w:val="668C0EA7"/>
    <w:rsid w:val="66C832A1"/>
    <w:rsid w:val="66E56677"/>
    <w:rsid w:val="67670D0C"/>
    <w:rsid w:val="678F1F66"/>
    <w:rsid w:val="67982FB2"/>
    <w:rsid w:val="67E8230A"/>
    <w:rsid w:val="68224AD1"/>
    <w:rsid w:val="68342FB3"/>
    <w:rsid w:val="683747AE"/>
    <w:rsid w:val="689E075E"/>
    <w:rsid w:val="68AF296B"/>
    <w:rsid w:val="68D47729"/>
    <w:rsid w:val="69205616"/>
    <w:rsid w:val="69287617"/>
    <w:rsid w:val="697B0A9F"/>
    <w:rsid w:val="69C36B8B"/>
    <w:rsid w:val="69C5792F"/>
    <w:rsid w:val="69CF3DD6"/>
    <w:rsid w:val="69F00E5C"/>
    <w:rsid w:val="6A372C18"/>
    <w:rsid w:val="6A4F12CD"/>
    <w:rsid w:val="6A5F3F1C"/>
    <w:rsid w:val="6A72034D"/>
    <w:rsid w:val="6B37699B"/>
    <w:rsid w:val="6B417344"/>
    <w:rsid w:val="6B4550C8"/>
    <w:rsid w:val="6B582B0E"/>
    <w:rsid w:val="6B5C337A"/>
    <w:rsid w:val="6B7E6624"/>
    <w:rsid w:val="6B9C06ED"/>
    <w:rsid w:val="6C243F1B"/>
    <w:rsid w:val="6C2C6080"/>
    <w:rsid w:val="6D765805"/>
    <w:rsid w:val="6D91687F"/>
    <w:rsid w:val="6D94212F"/>
    <w:rsid w:val="6DC24EEE"/>
    <w:rsid w:val="6E4C6094"/>
    <w:rsid w:val="6E6301AB"/>
    <w:rsid w:val="6E7D2BC3"/>
    <w:rsid w:val="6EA445F4"/>
    <w:rsid w:val="6EF015E7"/>
    <w:rsid w:val="6F657A9F"/>
    <w:rsid w:val="6F800BBD"/>
    <w:rsid w:val="6FD5657E"/>
    <w:rsid w:val="6FE32EFA"/>
    <w:rsid w:val="6FF11ABB"/>
    <w:rsid w:val="70383246"/>
    <w:rsid w:val="70B22023"/>
    <w:rsid w:val="70BC0958"/>
    <w:rsid w:val="710650F2"/>
    <w:rsid w:val="711A5774"/>
    <w:rsid w:val="712627BF"/>
    <w:rsid w:val="712E5597"/>
    <w:rsid w:val="71744751"/>
    <w:rsid w:val="72C2329A"/>
    <w:rsid w:val="72F247EE"/>
    <w:rsid w:val="732B0E40"/>
    <w:rsid w:val="733E5017"/>
    <w:rsid w:val="73571FD5"/>
    <w:rsid w:val="736D3206"/>
    <w:rsid w:val="737F2F3A"/>
    <w:rsid w:val="73DA3A6B"/>
    <w:rsid w:val="73EE4646"/>
    <w:rsid w:val="74044652"/>
    <w:rsid w:val="74052EA3"/>
    <w:rsid w:val="741A79D0"/>
    <w:rsid w:val="74262812"/>
    <w:rsid w:val="74545870"/>
    <w:rsid w:val="74C23A26"/>
    <w:rsid w:val="74C34C7C"/>
    <w:rsid w:val="752738BD"/>
    <w:rsid w:val="758646C2"/>
    <w:rsid w:val="75D03F20"/>
    <w:rsid w:val="760F2C9B"/>
    <w:rsid w:val="76127132"/>
    <w:rsid w:val="76DD68F5"/>
    <w:rsid w:val="771E3A62"/>
    <w:rsid w:val="773D7394"/>
    <w:rsid w:val="7746003F"/>
    <w:rsid w:val="774D4AD7"/>
    <w:rsid w:val="777234E1"/>
    <w:rsid w:val="77A76B00"/>
    <w:rsid w:val="77E8389D"/>
    <w:rsid w:val="77FC4E60"/>
    <w:rsid w:val="78643617"/>
    <w:rsid w:val="788A03B6"/>
    <w:rsid w:val="789456D9"/>
    <w:rsid w:val="789B0816"/>
    <w:rsid w:val="790939D1"/>
    <w:rsid w:val="791F1447"/>
    <w:rsid w:val="792B62DE"/>
    <w:rsid w:val="793628EE"/>
    <w:rsid w:val="794C096C"/>
    <w:rsid w:val="79CD24AA"/>
    <w:rsid w:val="79FC52E4"/>
    <w:rsid w:val="7A0128FA"/>
    <w:rsid w:val="7A263B8E"/>
    <w:rsid w:val="7A301431"/>
    <w:rsid w:val="7AA215C7"/>
    <w:rsid w:val="7AC85E24"/>
    <w:rsid w:val="7B5B202B"/>
    <w:rsid w:val="7BB40E7D"/>
    <w:rsid w:val="7C105077"/>
    <w:rsid w:val="7C1C4D7B"/>
    <w:rsid w:val="7C460A98"/>
    <w:rsid w:val="7C885555"/>
    <w:rsid w:val="7D152359"/>
    <w:rsid w:val="7D202E76"/>
    <w:rsid w:val="7D796C4C"/>
    <w:rsid w:val="7D9F4904"/>
    <w:rsid w:val="7E091A17"/>
    <w:rsid w:val="7E10135E"/>
    <w:rsid w:val="7E281D8D"/>
    <w:rsid w:val="7E2E7CDF"/>
    <w:rsid w:val="7E9A75B5"/>
    <w:rsid w:val="7ED00AED"/>
    <w:rsid w:val="7EDC40D5"/>
    <w:rsid w:val="7EE60D98"/>
    <w:rsid w:val="7EFA4C0F"/>
    <w:rsid w:val="7F1D4873"/>
    <w:rsid w:val="7F3472CE"/>
    <w:rsid w:val="7F4321BE"/>
    <w:rsid w:val="7F554D52"/>
    <w:rsid w:val="7F750A95"/>
    <w:rsid w:val="7F8A4E1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7">
    <w:name w:val="Default Paragraph Font"/>
    <w:unhideWhenUsed/>
    <w:qFormat/>
    <w:uiPriority w:val="1"/>
  </w:style>
  <w:style w:type="table" w:default="1" w:styleId="20">
    <w:name w:val="Normal Table"/>
    <w:unhideWhenUsed/>
    <w:qFormat/>
    <w:uiPriority w:val="99"/>
    <w:tblPr>
      <w:tblStyle w:val="20"/>
      <w:tblLayout w:type="fixed"/>
      <w:tblCellMar>
        <w:top w:w="0" w:type="dxa"/>
        <w:left w:w="108" w:type="dxa"/>
        <w:bottom w:w="0" w:type="dxa"/>
        <w:right w:w="108" w:type="dxa"/>
      </w:tblCellMar>
    </w:tblPr>
  </w:style>
  <w:style w:type="paragraph" w:styleId="2">
    <w:name w:val="Body Text"/>
    <w:basedOn w:val="1"/>
    <w:next w:val="1"/>
    <w:qFormat/>
    <w:uiPriority w:val="0"/>
    <w:rPr>
      <w:sz w:val="32"/>
      <w:szCs w:val="32"/>
    </w:rPr>
  </w:style>
  <w:style w:type="paragraph" w:styleId="3">
    <w:name w:val="toc 7"/>
    <w:basedOn w:val="1"/>
    <w:next w:val="1"/>
    <w:unhideWhenUsed/>
    <w:qFormat/>
    <w:uiPriority w:val="39"/>
    <w:pPr>
      <w:ind w:left="2520" w:leftChars="1200"/>
    </w:pPr>
    <w:rPr>
      <w:rFonts w:ascii="Calibri" w:hAnsi="Calibri" w:eastAsia="宋体" w:cs="黑体"/>
      <w:szCs w:val="22"/>
    </w:rPr>
  </w:style>
  <w:style w:type="paragraph" w:styleId="4">
    <w:name w:val="index 8"/>
    <w:basedOn w:val="1"/>
    <w:next w:val="1"/>
    <w:qFormat/>
    <w:uiPriority w:val="0"/>
    <w:pPr>
      <w:autoSpaceDE w:val="0"/>
      <w:autoSpaceDN w:val="0"/>
      <w:ind w:left="1400" w:leftChars="1400"/>
      <w:jc w:val="left"/>
    </w:pPr>
    <w:rPr>
      <w:rFonts w:hint="eastAsia" w:ascii="仿宋_GB2312" w:eastAsia="仿宋_GB2312"/>
      <w:kern w:val="0"/>
      <w:sz w:val="22"/>
      <w:szCs w:val="22"/>
    </w:rPr>
  </w:style>
  <w:style w:type="paragraph" w:styleId="5">
    <w:name w:val="Normal Indent"/>
    <w:basedOn w:val="1"/>
    <w:unhideWhenUsed/>
    <w:qFormat/>
    <w:uiPriority w:val="0"/>
    <w:pPr>
      <w:ind w:firstLine="420" w:firstLineChars="200"/>
    </w:pPr>
  </w:style>
  <w:style w:type="paragraph" w:styleId="6">
    <w:name w:val="toc 5"/>
    <w:basedOn w:val="1"/>
    <w:next w:val="1"/>
    <w:unhideWhenUsed/>
    <w:qFormat/>
    <w:uiPriority w:val="39"/>
    <w:pPr>
      <w:ind w:left="1680" w:leftChars="800"/>
    </w:pPr>
    <w:rPr>
      <w:rFonts w:ascii="Calibri" w:hAnsi="Calibri" w:eastAsia="宋体" w:cs="黑体"/>
      <w:szCs w:val="22"/>
    </w:rPr>
  </w:style>
  <w:style w:type="paragraph" w:styleId="7">
    <w:name w:val="toc 3"/>
    <w:basedOn w:val="1"/>
    <w:next w:val="1"/>
    <w:qFormat/>
    <w:uiPriority w:val="39"/>
    <w:pPr>
      <w:ind w:left="840" w:leftChars="400"/>
    </w:pPr>
  </w:style>
  <w:style w:type="paragraph" w:styleId="8">
    <w:name w:val="toc 8"/>
    <w:basedOn w:val="1"/>
    <w:next w:val="1"/>
    <w:unhideWhenUsed/>
    <w:qFormat/>
    <w:uiPriority w:val="39"/>
    <w:pPr>
      <w:ind w:left="2940" w:leftChars="1400"/>
    </w:pPr>
    <w:rPr>
      <w:rFonts w:ascii="Calibri" w:hAnsi="Calibri" w:eastAsia="宋体" w:cs="黑体"/>
      <w:szCs w:val="22"/>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4"/>
    <w:basedOn w:val="1"/>
    <w:next w:val="1"/>
    <w:unhideWhenUsed/>
    <w:qFormat/>
    <w:uiPriority w:val="39"/>
    <w:pPr>
      <w:ind w:left="1260" w:leftChars="600"/>
    </w:pPr>
    <w:rPr>
      <w:rFonts w:ascii="Calibri" w:hAnsi="Calibri" w:eastAsia="宋体" w:cs="黑体"/>
      <w:szCs w:val="22"/>
    </w:rPr>
  </w:style>
  <w:style w:type="paragraph" w:styleId="13">
    <w:name w:val="toc 6"/>
    <w:basedOn w:val="1"/>
    <w:next w:val="1"/>
    <w:unhideWhenUsed/>
    <w:qFormat/>
    <w:uiPriority w:val="39"/>
    <w:pPr>
      <w:ind w:left="2100" w:leftChars="1000"/>
    </w:pPr>
    <w:rPr>
      <w:rFonts w:ascii="Calibri" w:hAnsi="Calibri" w:eastAsia="宋体" w:cs="黑体"/>
      <w:szCs w:val="22"/>
    </w:rPr>
  </w:style>
  <w:style w:type="paragraph" w:styleId="14">
    <w:name w:val="toc 2"/>
    <w:basedOn w:val="1"/>
    <w:next w:val="1"/>
    <w:qFormat/>
    <w:uiPriority w:val="39"/>
    <w:pPr>
      <w:ind w:left="420" w:leftChars="200"/>
    </w:pPr>
  </w:style>
  <w:style w:type="paragraph" w:styleId="15">
    <w:name w:val="toc 9"/>
    <w:basedOn w:val="1"/>
    <w:next w:val="1"/>
    <w:unhideWhenUsed/>
    <w:qFormat/>
    <w:uiPriority w:val="39"/>
    <w:pPr>
      <w:ind w:left="3360" w:leftChars="1600"/>
    </w:pPr>
    <w:rPr>
      <w:rFonts w:ascii="Calibri" w:hAnsi="Calibri" w:eastAsia="宋体" w:cs="黑体"/>
      <w:szCs w:val="22"/>
    </w:rPr>
  </w:style>
  <w:style w:type="paragraph" w:styleId="16">
    <w:name w:val="Normal (Web)"/>
    <w:basedOn w:val="1"/>
    <w:qFormat/>
    <w:uiPriority w:val="0"/>
    <w:pPr>
      <w:spacing w:before="100" w:beforeAutospacing="1" w:after="100" w:afterAutospacing="1"/>
      <w:jc w:val="left"/>
    </w:pPr>
    <w:rPr>
      <w:kern w:val="0"/>
      <w:sz w:val="24"/>
    </w:rPr>
  </w:style>
  <w:style w:type="character" w:styleId="18">
    <w:name w:val="page number"/>
    <w:basedOn w:val="17"/>
    <w:qFormat/>
    <w:uiPriority w:val="0"/>
    <w:rPr/>
  </w:style>
  <w:style w:type="character" w:styleId="19">
    <w:name w:val="Hyperlink"/>
    <w:basedOn w:val="17"/>
    <w:qFormat/>
    <w:uiPriority w:val="99"/>
    <w:rPr>
      <w:color w:val="0000FF"/>
      <w:u w:val="single"/>
    </w:rPr>
  </w:style>
  <w:style w:type="paragraph" w:customStyle="1" w:styleId="21">
    <w:name w:val="正文文本首行缩进 21"/>
    <w:basedOn w:val="22"/>
    <w:qFormat/>
    <w:uiPriority w:val="0"/>
    <w:pPr>
      <w:ind w:firstLine="420" w:firstLineChars="200"/>
    </w:pPr>
  </w:style>
  <w:style w:type="paragraph" w:customStyle="1" w:styleId="22">
    <w:name w:val="正文文本缩进1"/>
    <w:basedOn w:val="1"/>
    <w:qFormat/>
    <w:uiPriority w:val="0"/>
    <w:pPr>
      <w:spacing w:after="120"/>
      <w:ind w:left="420" w:leftChars="200"/>
    </w:p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6">
    <w:name w:val="未处理的提及1"/>
    <w:basedOn w:val="17"/>
    <w:unhideWhenUsed/>
    <w:qFormat/>
    <w:uiPriority w:val="99"/>
    <w:rPr>
      <w:color w:val="605E5C"/>
      <w:shd w:val="clear" w:color="auto" w:fill="E1DFDD"/>
    </w:rPr>
  </w:style>
  <w:style w:type="character" w:customStyle="1" w:styleId="27">
    <w:name w:val="Unresolved Mention"/>
    <w:basedOn w:val="17"/>
    <w:unhideWhenUsed/>
    <w:qFormat/>
    <w:uiPriority w:val="99"/>
    <w:rPr>
      <w:color w:val="605E5C"/>
      <w:shd w:val="clear" w:color="auto" w:fill="E1DFDD"/>
    </w:rPr>
  </w:style>
  <w:style w:type="table" w:customStyle="1" w:styleId="28">
    <w:name w:val="Table Normal"/>
    <w:unhideWhenUsed/>
    <w:qFormat/>
    <w:uiPriority w:val="0"/>
    <w:tblPr>
      <w:tblStyle w:val="20"/>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13826</Words>
  <Characters>14724</Characters>
  <Lines>133</Lines>
  <Paragraphs>37</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2023-05-30T11:40:00Z</dcterms:created>
  <dc:creator>Administrator</dc:creator>
  <cp:lastModifiedBy>LENOVO</cp:lastModifiedBy>
  <cp:lastPrinted>2023-03-29T01:10:00Z</cp:lastPrinted>
  <dcterms:modified xsi:type="dcterms:W3CDTF">2024-01-12T02:23:39Z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F3084013C2CC4C7286A2C86B0B45E373_13</vt:lpwstr>
  </property>
</Properties>
</file>