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047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0" w:firstLineChars="0"/>
        <w:jc w:val="left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 w14:paraId="751933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20" w:name="_GoBack"/>
      <w:bookmarkEnd w:id="20"/>
    </w:p>
    <w:p w14:paraId="5F6EB7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0" w:leftChars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2025年职称申报个人用户操作手册</w:t>
      </w:r>
    </w:p>
    <w:p w14:paraId="721ADDBD">
      <w:pPr>
        <w:pageBreakBefore w:val="0"/>
        <w:kinsoku/>
        <w:wordWrap/>
        <w:overflowPunct/>
        <w:topLinePunct w:val="0"/>
        <w:autoSpaceDE/>
        <w:autoSpaceDN/>
        <w:bidi w:val="0"/>
        <w:spacing w:before="936" w:beforeLines="300" w:after="1560" w:afterLines="500" w:line="360" w:lineRule="auto"/>
        <w:ind w:firstLine="880"/>
        <w:jc w:val="center"/>
        <w:rPr>
          <w:rFonts w:ascii="Arial" w:hAnsi="Arial" w:eastAsia="黑体" w:cs="Arial"/>
          <w:bCs/>
          <w:sz w:val="44"/>
          <w:szCs w:val="44"/>
        </w:rPr>
      </w:pPr>
    </w:p>
    <w:p w14:paraId="0BAAAD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line="360" w:lineRule="auto"/>
        <w:jc w:val="both"/>
        <w:rPr>
          <w:rFonts w:ascii="Arial" w:hAnsi="Arial" w:cs="Arial"/>
          <w:b w:val="0"/>
          <w:kern w:val="2"/>
        </w:rPr>
      </w:pPr>
    </w:p>
    <w:p w14:paraId="76EACB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line="360" w:lineRule="auto"/>
        <w:jc w:val="both"/>
        <w:rPr>
          <w:rFonts w:ascii="Arial" w:hAnsi="Arial" w:cs="Arial"/>
          <w:b w:val="0"/>
          <w:kern w:val="2"/>
        </w:rPr>
      </w:pPr>
    </w:p>
    <w:p w14:paraId="23A6D5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line="360" w:lineRule="auto"/>
        <w:jc w:val="both"/>
        <w:rPr>
          <w:rFonts w:ascii="Arial" w:hAnsi="Arial" w:cs="Arial"/>
          <w:b w:val="0"/>
          <w:kern w:val="2"/>
        </w:rPr>
      </w:pPr>
    </w:p>
    <w:p w14:paraId="2D7CC9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line="360" w:lineRule="auto"/>
        <w:jc w:val="both"/>
        <w:rPr>
          <w:rFonts w:ascii="Arial" w:hAnsi="Arial" w:cs="Arial"/>
          <w:b w:val="0"/>
          <w:kern w:val="2"/>
        </w:rPr>
      </w:pPr>
    </w:p>
    <w:p w14:paraId="42492ED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line="360" w:lineRule="auto"/>
        <w:jc w:val="both"/>
        <w:rPr>
          <w:rFonts w:ascii="Arial" w:hAnsi="Arial" w:cs="Arial"/>
          <w:b w:val="0"/>
          <w:kern w:val="2"/>
        </w:rPr>
      </w:pPr>
    </w:p>
    <w:p w14:paraId="1079DE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line="360" w:lineRule="auto"/>
        <w:jc w:val="both"/>
        <w:rPr>
          <w:rFonts w:ascii="Arial" w:hAnsi="Arial" w:cs="Arial"/>
          <w:b w:val="0"/>
          <w:kern w:val="2"/>
        </w:rPr>
      </w:pPr>
    </w:p>
    <w:p w14:paraId="265CA45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line="360" w:lineRule="auto"/>
        <w:ind w:left="0" w:leftChars="0" w:firstLine="0" w:firstLineChars="0"/>
        <w:jc w:val="center"/>
        <w:rPr>
          <w:rFonts w:ascii="Arial" w:hAnsi="微软雅黑" w:eastAsia="微软雅黑" w:cs="Arial"/>
          <w:b/>
          <w:bCs/>
          <w:sz w:val="44"/>
          <w:szCs w:val="36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276" w:bottom="1134" w:left="1276" w:header="851" w:footer="631" w:gutter="0"/>
          <w:pgNumType w:fmt="decimal" w:start="1"/>
          <w:cols w:space="720" w:num="1"/>
          <w:titlePg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  <w:t>二〇二</w:t>
      </w: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</w:rPr>
        <w:t>月</w:t>
      </w:r>
    </w:p>
    <w:p w14:paraId="78BCAC21">
      <w:pPr>
        <w:bidi w:val="0"/>
        <w:ind w:left="0" w:leftChars="0" w:firstLine="0" w:firstLineChars="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目  录</w:t>
      </w:r>
    </w:p>
    <w:p w14:paraId="69E01AE2">
      <w:pPr>
        <w:pStyle w:val="9"/>
        <w:tabs>
          <w:tab w:val="right" w:leader="dot" w:pos="9354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_Toc17954 </w:instrText>
      </w:r>
      <w:r>
        <w:rPr>
          <w:rFonts w:ascii="Arial" w:hAnsi="Arial" w:cs="Arial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用户登录/注册</w:t>
      </w:r>
      <w:r>
        <w:tab/>
      </w:r>
      <w:r>
        <w:fldChar w:fldCharType="begin"/>
      </w:r>
      <w:r>
        <w:instrText xml:space="preserve"> PAGEREF _Toc17954 \h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</w:rPr>
        <w:fldChar w:fldCharType="end"/>
      </w:r>
    </w:p>
    <w:p w14:paraId="209028AC">
      <w:pPr>
        <w:pStyle w:val="10"/>
        <w:tabs>
          <w:tab w:val="right" w:leader="dot" w:pos="9354"/>
        </w:tabs>
      </w:pPr>
      <w:r>
        <w:fldChar w:fldCharType="begin"/>
      </w:r>
      <w:r>
        <w:instrText xml:space="preserve"> HYPERLINK \l _Toc9089 </w:instrText>
      </w:r>
      <w:r>
        <w:fldChar w:fldCharType="separate"/>
      </w:r>
      <w:r>
        <w:rPr>
          <w:rFonts w:hint="default"/>
        </w:rPr>
        <w:t xml:space="preserve">1.1 </w:t>
      </w:r>
      <w:r>
        <w:rPr>
          <w:rFonts w:hint="eastAsia"/>
          <w:lang w:val="en-US" w:eastAsia="zh-CN"/>
        </w:rPr>
        <w:t>注册个人账号</w:t>
      </w:r>
      <w:r>
        <w:tab/>
      </w:r>
      <w:r>
        <w:fldChar w:fldCharType="begin"/>
      </w:r>
      <w:r>
        <w:instrText xml:space="preserve"> PAGEREF _Toc9089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33C07B2">
      <w:pPr>
        <w:pStyle w:val="10"/>
        <w:tabs>
          <w:tab w:val="right" w:leader="dot" w:pos="9354"/>
        </w:tabs>
      </w:pPr>
      <w:r>
        <w:fldChar w:fldCharType="begin"/>
      </w:r>
      <w:r>
        <w:instrText xml:space="preserve"> HYPERLINK \l _Toc9215 </w:instrText>
      </w:r>
      <w:r>
        <w:fldChar w:fldCharType="separate"/>
      </w:r>
      <w:r>
        <w:rPr>
          <w:rFonts w:hint="default"/>
        </w:rPr>
        <w:t xml:space="preserve">1.2 </w:t>
      </w:r>
      <w:r>
        <w:rPr>
          <w:rFonts w:hint="eastAsia"/>
          <w:lang w:val="en-US" w:eastAsia="zh-CN"/>
        </w:rPr>
        <w:t>个人登录</w:t>
      </w:r>
      <w:r>
        <w:tab/>
      </w:r>
      <w:r>
        <w:fldChar w:fldCharType="begin"/>
      </w:r>
      <w:r>
        <w:instrText xml:space="preserve"> PAGEREF _Toc9215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A4A048A">
      <w:pPr>
        <w:pStyle w:val="10"/>
        <w:tabs>
          <w:tab w:val="right" w:leader="dot" w:pos="9354"/>
        </w:tabs>
      </w:pPr>
      <w:r>
        <w:fldChar w:fldCharType="begin"/>
      </w:r>
      <w:r>
        <w:instrText xml:space="preserve"> HYPERLINK \l _Toc15909 </w:instrText>
      </w:r>
      <w:r>
        <w:fldChar w:fldCharType="separate"/>
      </w:r>
      <w:r>
        <w:rPr>
          <w:rFonts w:hint="default"/>
        </w:rPr>
        <w:t xml:space="preserve">1.3 </w:t>
      </w:r>
      <w:r>
        <w:rPr>
          <w:rFonts w:hint="eastAsia"/>
          <w:lang w:val="en-US" w:eastAsia="zh-CN"/>
        </w:rPr>
        <w:t>忘记密码</w:t>
      </w:r>
      <w:r>
        <w:tab/>
      </w:r>
      <w:r>
        <w:fldChar w:fldCharType="begin"/>
      </w:r>
      <w:r>
        <w:instrText xml:space="preserve"> PAGEREF _Toc15909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8AC338C">
      <w:pPr>
        <w:pStyle w:val="10"/>
        <w:tabs>
          <w:tab w:val="right" w:leader="dot" w:pos="9354"/>
        </w:tabs>
      </w:pPr>
      <w:r>
        <w:fldChar w:fldCharType="begin"/>
      </w:r>
      <w:r>
        <w:instrText xml:space="preserve"> HYPERLINK \l _Toc11395 </w:instrText>
      </w:r>
      <w:r>
        <w:fldChar w:fldCharType="separate"/>
      </w:r>
      <w:r>
        <w:rPr>
          <w:rFonts w:hint="default"/>
        </w:rPr>
        <w:t xml:space="preserve">1.4 </w:t>
      </w:r>
      <w:r>
        <w:rPr>
          <w:rFonts w:hint="eastAsia"/>
          <w:lang w:val="en-US" w:eastAsia="zh-CN"/>
        </w:rPr>
        <w:t>个人基本信息完善</w:t>
      </w:r>
      <w:r>
        <w:tab/>
      </w:r>
      <w:r>
        <w:fldChar w:fldCharType="begin"/>
      </w:r>
      <w:r>
        <w:instrText xml:space="preserve"> PAGEREF _Toc11395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63A6B383">
      <w:pPr>
        <w:pStyle w:val="10"/>
        <w:tabs>
          <w:tab w:val="right" w:leader="dot" w:pos="9354"/>
        </w:tabs>
      </w:pPr>
      <w:r>
        <w:fldChar w:fldCharType="begin"/>
      </w:r>
      <w:r>
        <w:instrText xml:space="preserve"> HYPERLINK \l _Toc15337 </w:instrText>
      </w:r>
      <w:r>
        <w:fldChar w:fldCharType="separate"/>
      </w:r>
      <w:r>
        <w:rPr>
          <w:rFonts w:hint="default"/>
        </w:rPr>
        <w:t xml:space="preserve">1.5 </w:t>
      </w:r>
      <w:r>
        <w:rPr>
          <w:rFonts w:hint="eastAsia"/>
          <w:lang w:val="en-US" w:eastAsia="zh-CN"/>
        </w:rPr>
        <w:t>业绩档案信息完善</w:t>
      </w:r>
      <w:r>
        <w:tab/>
      </w:r>
      <w:r>
        <w:fldChar w:fldCharType="begin"/>
      </w:r>
      <w:r>
        <w:instrText xml:space="preserve"> PAGEREF _Toc15337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32D5068">
      <w:pPr>
        <w:pStyle w:val="9"/>
        <w:tabs>
          <w:tab w:val="right" w:leader="dot" w:pos="9354"/>
        </w:tabs>
      </w:pPr>
      <w:r>
        <w:fldChar w:fldCharType="begin"/>
      </w:r>
      <w:r>
        <w:instrText xml:space="preserve"> HYPERLINK \l _Toc2916 </w:instrText>
      </w:r>
      <w: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职称申报</w:t>
      </w:r>
      <w:r>
        <w:tab/>
      </w:r>
      <w:r>
        <w:fldChar w:fldCharType="begin"/>
      </w:r>
      <w:r>
        <w:instrText xml:space="preserve"> PAGEREF _Toc2916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5872467">
      <w:pPr>
        <w:pStyle w:val="10"/>
        <w:tabs>
          <w:tab w:val="right" w:leader="dot" w:pos="9354"/>
        </w:tabs>
      </w:pPr>
      <w:r>
        <w:fldChar w:fldCharType="begin"/>
      </w:r>
      <w:r>
        <w:instrText xml:space="preserve"> HYPERLINK \l _Toc15456 </w:instrText>
      </w:r>
      <w:r>
        <w:fldChar w:fldCharType="separate"/>
      </w:r>
      <w:r>
        <w:rPr>
          <w:rFonts w:hint="default"/>
          <w:lang w:val="en-US" w:eastAsia="zh-CN"/>
        </w:rPr>
        <w:t xml:space="preserve">2.1 </w:t>
      </w:r>
      <w:r>
        <w:rPr>
          <w:rFonts w:hint="eastAsia"/>
          <w:lang w:val="en-US" w:eastAsia="zh-CN"/>
        </w:rPr>
        <w:t>灵智慧申职称申报系统</w:t>
      </w:r>
      <w:r>
        <w:tab/>
      </w:r>
      <w:r>
        <w:fldChar w:fldCharType="begin"/>
      </w:r>
      <w:r>
        <w:instrText xml:space="preserve"> PAGEREF _Toc15456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DFAEC17">
      <w:pPr>
        <w:pStyle w:val="10"/>
        <w:tabs>
          <w:tab w:val="right" w:leader="dot" w:pos="9354"/>
        </w:tabs>
      </w:pPr>
      <w:r>
        <w:fldChar w:fldCharType="begin"/>
      </w:r>
      <w:r>
        <w:instrText xml:space="preserve"> HYPERLINK \l _Toc16850 </w:instrText>
      </w:r>
      <w:r>
        <w:fldChar w:fldCharType="separate"/>
      </w:r>
      <w:r>
        <w:rPr>
          <w:rFonts w:hint="default"/>
          <w:lang w:val="en-US" w:eastAsia="zh-CN"/>
        </w:rPr>
        <w:t xml:space="preserve">2.2 </w:t>
      </w:r>
      <w:r>
        <w:rPr>
          <w:rFonts w:hint="eastAsia"/>
          <w:lang w:val="en-US" w:eastAsia="zh-CN"/>
        </w:rPr>
        <w:t>开始申报</w:t>
      </w:r>
      <w:r>
        <w:tab/>
      </w:r>
      <w:r>
        <w:fldChar w:fldCharType="begin"/>
      </w:r>
      <w:r>
        <w:instrText xml:space="preserve"> PAGEREF _Toc16850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36F3EA3">
      <w:pPr>
        <w:pStyle w:val="6"/>
        <w:tabs>
          <w:tab w:val="right" w:leader="dot" w:pos="9354"/>
        </w:tabs>
      </w:pPr>
      <w:r>
        <w:fldChar w:fldCharType="begin"/>
      </w:r>
      <w:r>
        <w:instrText xml:space="preserve"> HYPERLINK \l _Toc17465 </w:instrText>
      </w:r>
      <w:r>
        <w:fldChar w:fldCharType="separate"/>
      </w:r>
      <w:r>
        <w:rPr>
          <w:rFonts w:hint="eastAsia"/>
          <w:lang w:val="en-US" w:eastAsia="zh-CN"/>
        </w:rPr>
        <w:t>2.2.1 上传证件照</w:t>
      </w:r>
      <w:r>
        <w:tab/>
      </w:r>
      <w:r>
        <w:fldChar w:fldCharType="begin"/>
      </w:r>
      <w:r>
        <w:instrText xml:space="preserve"> PAGEREF _Toc17465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20BBF8D">
      <w:pPr>
        <w:pStyle w:val="6"/>
        <w:tabs>
          <w:tab w:val="right" w:leader="dot" w:pos="9354"/>
        </w:tabs>
      </w:pPr>
      <w:r>
        <w:fldChar w:fldCharType="begin"/>
      </w:r>
      <w:r>
        <w:instrText xml:space="preserve"> HYPERLINK \l _Toc12540 </w:instrText>
      </w:r>
      <w:r>
        <w:fldChar w:fldCharType="separate"/>
      </w:r>
      <w:r>
        <w:rPr>
          <w:rFonts w:hint="default"/>
          <w:lang w:val="en-US" w:eastAsia="zh-CN"/>
        </w:rPr>
        <w:t xml:space="preserve">2.2.2 </w:t>
      </w:r>
      <w:r>
        <w:rPr>
          <w:rFonts w:hint="eastAsia"/>
          <w:lang w:val="en-US" w:eastAsia="zh-CN"/>
        </w:rPr>
        <w:t>真实性保证书</w:t>
      </w:r>
      <w:r>
        <w:tab/>
      </w:r>
      <w:r>
        <w:fldChar w:fldCharType="begin"/>
      </w:r>
      <w:r>
        <w:instrText xml:space="preserve"> PAGEREF _Toc12540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BD7248F">
      <w:pPr>
        <w:pStyle w:val="6"/>
        <w:tabs>
          <w:tab w:val="right" w:leader="dot" w:pos="9354"/>
        </w:tabs>
      </w:pPr>
      <w:r>
        <w:fldChar w:fldCharType="begin"/>
      </w:r>
      <w:r>
        <w:instrText xml:space="preserve"> HYPERLINK \l _Toc19003 </w:instrText>
      </w:r>
      <w:r>
        <w:fldChar w:fldCharType="separate"/>
      </w:r>
      <w:r>
        <w:rPr>
          <w:rFonts w:hint="default"/>
          <w:lang w:val="en-US" w:eastAsia="zh-CN"/>
        </w:rPr>
        <w:t xml:space="preserve">2.2.3 </w:t>
      </w:r>
      <w:r>
        <w:rPr>
          <w:rFonts w:hint="eastAsia"/>
          <w:lang w:val="en-US" w:eastAsia="zh-CN"/>
        </w:rPr>
        <w:t>填写申报信息</w:t>
      </w:r>
      <w:r>
        <w:tab/>
      </w:r>
      <w:r>
        <w:fldChar w:fldCharType="begin"/>
      </w:r>
      <w:r>
        <w:instrText xml:space="preserve"> PAGEREF _Toc19003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7B5610B">
      <w:pPr>
        <w:pStyle w:val="6"/>
        <w:tabs>
          <w:tab w:val="right" w:leader="dot" w:pos="9354"/>
        </w:tabs>
      </w:pPr>
      <w:r>
        <w:fldChar w:fldCharType="begin"/>
      </w:r>
      <w:r>
        <w:instrText xml:space="preserve"> HYPERLINK \l _Toc28056 </w:instrText>
      </w:r>
      <w:r>
        <w:fldChar w:fldCharType="separate"/>
      </w:r>
      <w:r>
        <w:rPr>
          <w:rFonts w:hint="default"/>
          <w:lang w:val="en-US" w:eastAsia="zh-CN"/>
        </w:rPr>
        <w:t xml:space="preserve">2.2.4 </w:t>
      </w:r>
      <w:r>
        <w:rPr>
          <w:rFonts w:hint="eastAsia"/>
          <w:lang w:val="en-US" w:eastAsia="zh-CN"/>
        </w:rPr>
        <w:t>选择相关业绩</w:t>
      </w:r>
      <w:r>
        <w:tab/>
      </w:r>
      <w:r>
        <w:fldChar w:fldCharType="begin"/>
      </w:r>
      <w:r>
        <w:instrText xml:space="preserve"> PAGEREF _Toc28056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A7BE4D3">
      <w:pPr>
        <w:pStyle w:val="6"/>
        <w:tabs>
          <w:tab w:val="right" w:leader="dot" w:pos="9354"/>
        </w:tabs>
      </w:pPr>
      <w:r>
        <w:fldChar w:fldCharType="begin"/>
      </w:r>
      <w:r>
        <w:instrText xml:space="preserve"> HYPERLINK \l _Toc19750 </w:instrText>
      </w:r>
      <w:r>
        <w:fldChar w:fldCharType="separate"/>
      </w:r>
      <w:r>
        <w:rPr>
          <w:rFonts w:hint="default"/>
          <w:lang w:val="en-US" w:eastAsia="zh-CN"/>
        </w:rPr>
        <w:t xml:space="preserve">2.2.5 </w:t>
      </w:r>
      <w:r>
        <w:rPr>
          <w:rFonts w:hint="eastAsia"/>
          <w:lang w:val="en-US" w:eastAsia="zh-CN"/>
        </w:rPr>
        <w:t>上传相关附件</w:t>
      </w:r>
      <w:r>
        <w:tab/>
      </w:r>
      <w:r>
        <w:fldChar w:fldCharType="begin"/>
      </w:r>
      <w:r>
        <w:instrText xml:space="preserve"> PAGEREF _Toc19750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68268FD8">
      <w:pPr>
        <w:pStyle w:val="6"/>
        <w:tabs>
          <w:tab w:val="right" w:leader="dot" w:pos="9354"/>
        </w:tabs>
      </w:pPr>
      <w:r>
        <w:fldChar w:fldCharType="begin"/>
      </w:r>
      <w:r>
        <w:instrText xml:space="preserve"> HYPERLINK \l _Toc19646 </w:instrText>
      </w:r>
      <w:r>
        <w:fldChar w:fldCharType="separate"/>
      </w:r>
      <w:r>
        <w:rPr>
          <w:rFonts w:hint="default"/>
          <w:lang w:val="en-US" w:eastAsia="zh-CN"/>
        </w:rPr>
        <w:t xml:space="preserve">2.2.6 </w:t>
      </w:r>
      <w:r>
        <w:rPr>
          <w:rFonts w:hint="eastAsia"/>
          <w:lang w:val="en-US" w:eastAsia="zh-CN"/>
        </w:rPr>
        <w:t>预览确认提交</w:t>
      </w:r>
      <w:r>
        <w:tab/>
      </w:r>
      <w:r>
        <w:fldChar w:fldCharType="begin"/>
      </w:r>
      <w:r>
        <w:instrText xml:space="preserve"> PAGEREF _Toc19646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D240FC8">
      <w:pPr>
        <w:pStyle w:val="9"/>
        <w:tabs>
          <w:tab w:val="right" w:leader="dot" w:pos="9354"/>
        </w:tabs>
      </w:pPr>
      <w:r>
        <w:fldChar w:fldCharType="begin"/>
      </w:r>
      <w:r>
        <w:instrText xml:space="preserve"> HYPERLINK \l _Toc16802 </w:instrText>
      </w:r>
      <w: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删除申报</w:t>
      </w:r>
      <w:r>
        <w:tab/>
      </w:r>
      <w:r>
        <w:fldChar w:fldCharType="begin"/>
      </w:r>
      <w:r>
        <w:instrText xml:space="preserve"> PAGEREF _Toc16802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0D3A954">
      <w:pPr>
        <w:pStyle w:val="9"/>
        <w:tabs>
          <w:tab w:val="right" w:leader="dot" w:pos="9354"/>
        </w:tabs>
      </w:pPr>
      <w:r>
        <w:fldChar w:fldCharType="begin"/>
      </w:r>
      <w:r>
        <w:instrText xml:space="preserve"> HYPERLINK \l _Toc23709 </w:instrText>
      </w:r>
      <w: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取消申报</w:t>
      </w:r>
      <w:r>
        <w:tab/>
      </w:r>
      <w:r>
        <w:fldChar w:fldCharType="begin"/>
      </w:r>
      <w:r>
        <w:instrText xml:space="preserve"> PAGEREF _Toc23709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2FB20EA4">
      <w:pPr>
        <w:pStyle w:val="9"/>
        <w:tabs>
          <w:tab w:val="right" w:leader="dot" w:pos="9354"/>
        </w:tabs>
      </w:pPr>
      <w:r>
        <w:fldChar w:fldCharType="begin"/>
      </w:r>
      <w:r>
        <w:instrText xml:space="preserve"> HYPERLINK \l _Toc24742 </w:instrText>
      </w:r>
      <w: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 xml:space="preserve">5. </w:t>
      </w:r>
      <w:r>
        <w:rPr>
          <w:rFonts w:hint="eastAsia"/>
          <w:lang w:val="en-US" w:eastAsia="zh-CN"/>
        </w:rPr>
        <w:t>重新提交</w:t>
      </w:r>
      <w:r>
        <w:tab/>
      </w:r>
      <w:r>
        <w:fldChar w:fldCharType="begin"/>
      </w:r>
      <w:r>
        <w:instrText xml:space="preserve"> PAGEREF _Toc24742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22A202C3">
      <w:pPr>
        <w:pStyle w:val="9"/>
        <w:tabs>
          <w:tab w:val="right" w:leader="dot" w:pos="9354"/>
        </w:tabs>
      </w:pPr>
      <w:r>
        <w:fldChar w:fldCharType="begin"/>
      </w:r>
      <w:r>
        <w:instrText xml:space="preserve"> HYPERLINK \l _Toc20431 </w:instrText>
      </w:r>
      <w: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 xml:space="preserve">6. </w:t>
      </w:r>
      <w:r>
        <w:rPr>
          <w:rFonts w:hint="eastAsia"/>
          <w:lang w:val="en-US" w:eastAsia="zh-CN"/>
        </w:rPr>
        <w:t>查询审核流程及结果</w:t>
      </w:r>
      <w:r>
        <w:tab/>
      </w:r>
      <w:r>
        <w:fldChar w:fldCharType="begin"/>
      </w:r>
      <w:r>
        <w:instrText xml:space="preserve"> PAGEREF _Toc20431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F20F795">
      <w:pPr>
        <w:pStyle w:val="9"/>
        <w:tabs>
          <w:tab w:val="right" w:leader="dot" w:pos="9354"/>
        </w:tabs>
      </w:pPr>
      <w:r>
        <w:fldChar w:fldCharType="begin"/>
      </w:r>
      <w:r>
        <w:instrText xml:space="preserve"> HYPERLINK \l _Toc25075 </w:instrText>
      </w:r>
      <w: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 xml:space="preserve">7. </w:t>
      </w:r>
      <w:r>
        <w:rPr>
          <w:rFonts w:hint="eastAsia"/>
          <w:lang w:val="en-US" w:eastAsia="zh-CN"/>
        </w:rPr>
        <w:t>附件：脱敏样例</w:t>
      </w:r>
      <w:r>
        <w:tab/>
      </w:r>
      <w:r>
        <w:fldChar w:fldCharType="begin"/>
      </w:r>
      <w:r>
        <w:instrText xml:space="preserve"> PAGEREF _Toc25075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2F62989">
      <w:pPr>
        <w:pageBreakBefore w:val="0"/>
        <w:tabs>
          <w:tab w:val="left" w:pos="851"/>
          <w:tab w:val="right" w:leader="dot" w:pos="9487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480" w:firstLine="480"/>
        <w:sectPr>
          <w:footerReference r:id="rId12" w:type="first"/>
          <w:footerReference r:id="rId11" w:type="default"/>
          <w:pgSz w:w="11906" w:h="16838"/>
          <w:pgMar w:top="1440" w:right="1276" w:bottom="1134" w:left="1276" w:header="851" w:footer="631" w:gutter="0"/>
          <w:pgNumType w:fmt="decimal" w:start="1"/>
          <w:cols w:space="720" w:num="1"/>
          <w:titlePg/>
          <w:docGrid w:type="lines" w:linePitch="312" w:charSpace="0"/>
        </w:sectPr>
      </w:pPr>
      <w:r>
        <w:fldChar w:fldCharType="end"/>
      </w:r>
    </w:p>
    <w:p w14:paraId="33C66A61">
      <w:pPr>
        <w:pStyle w:val="18"/>
        <w:bidi w:val="0"/>
        <w:rPr>
          <w:rFonts w:hint="eastAsia"/>
          <w:lang w:val="en-US" w:eastAsia="zh-CN"/>
        </w:rPr>
      </w:pPr>
      <w:bookmarkStart w:id="0" w:name="_Toc17954"/>
      <w:r>
        <w:rPr>
          <w:rFonts w:hint="eastAsia"/>
          <w:lang w:val="en-US" w:eastAsia="zh-CN"/>
        </w:rPr>
        <w:t>用户登录/注册</w:t>
      </w:r>
      <w:bookmarkEnd w:id="0"/>
    </w:p>
    <w:p w14:paraId="52EE134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灵</w:t>
      </w:r>
      <w:r>
        <w:rPr>
          <w:rFonts w:hint="eastAsia"/>
        </w:rPr>
        <w:t>智</w:t>
      </w:r>
      <w:r>
        <w:rPr>
          <w:rFonts w:hint="eastAsia"/>
          <w:lang w:val="en-US" w:eastAsia="zh-CN"/>
        </w:rPr>
        <w:t>慧申</w:t>
      </w:r>
      <w:r>
        <w:rPr>
          <w:rFonts w:hint="eastAsia"/>
        </w:rPr>
        <w:t>平台是一款专注于</w:t>
      </w:r>
      <w:r>
        <w:rPr>
          <w:rFonts w:hint="eastAsia"/>
          <w:lang w:val="en-US" w:eastAsia="zh-CN"/>
        </w:rPr>
        <w:t>职称申报</w:t>
      </w:r>
      <w:r>
        <w:rPr>
          <w:rFonts w:hint="eastAsia"/>
        </w:rPr>
        <w:t>与审核的系统，旨在高效、准确地</w:t>
      </w:r>
      <w:r>
        <w:rPr>
          <w:rFonts w:hint="eastAsia"/>
          <w:lang w:val="en-US" w:eastAsia="zh-CN"/>
        </w:rPr>
        <w:t>填报职称申报</w:t>
      </w:r>
      <w:r>
        <w:rPr>
          <w:rFonts w:hint="eastAsia"/>
        </w:rPr>
        <w:t>信息，并通过规范的审核流程确保数据质量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取消纸质材料打印、邮寄等环节，提高各单位、办部门的办事效率</w:t>
      </w:r>
      <w:r>
        <w:rPr>
          <w:rFonts w:hint="eastAsia"/>
        </w:rPr>
        <w:t>。本说明书将详细介绍平台的使用方法，帮助人才和单位顺利完成相关操作。</w:t>
      </w:r>
    </w:p>
    <w:p w14:paraId="56F9D70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以下操作推荐使用谷歌、360、QQ浏览器。</w:t>
      </w:r>
    </w:p>
    <w:p w14:paraId="4365D6CF">
      <w:pPr>
        <w:pStyle w:val="19"/>
        <w:bidi w:val="0"/>
      </w:pPr>
      <w:r>
        <w:rPr>
          <w:rFonts w:hint="eastAsia"/>
          <w:lang w:val="en-US" w:eastAsia="zh-CN"/>
        </w:rPr>
        <w:t xml:space="preserve"> </w:t>
      </w:r>
      <w:bookmarkStart w:id="1" w:name="_Toc9089"/>
      <w:r>
        <w:rPr>
          <w:rFonts w:hint="eastAsia"/>
          <w:lang w:val="en-US" w:eastAsia="zh-CN"/>
        </w:rPr>
        <w:t>注册个人账号</w:t>
      </w:r>
      <w:bookmarkEnd w:id="1"/>
    </w:p>
    <w:p w14:paraId="5FAA434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个人作为职称申报人员，首先要在内蒙古人才信息库注册账号，否则无法进行职称申报。（如果已经有内蒙古人才信息库账号则可以跳过此步骤，直接登录）</w:t>
      </w:r>
    </w:p>
    <w:p w14:paraId="5D6A93A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①登录内蒙古人才信息库（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"https://www.nmgrck.cn"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6"/>
          <w:rFonts w:hint="eastAsia"/>
          <w:lang w:val="en-US" w:eastAsia="zh-CN"/>
        </w:rPr>
        <w:t>https://www.nmgrck.cn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），在用户中心选择“个人用户”，然后点“注册”按钮。</w:t>
      </w:r>
    </w:p>
    <w:p w14:paraId="4318A06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995" cy="2912110"/>
            <wp:effectExtent l="0" t="0" r="14605" b="254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A231E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61E8995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  <w:sectPr>
          <w:footerReference r:id="rId13" w:type="default"/>
          <w:pgSz w:w="11906" w:h="16838"/>
          <w:pgMar w:top="1440" w:right="1276" w:bottom="1440" w:left="1276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45EF71A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②阅读用户诚信协议须知，点“同意”按钮，进行下一步。</w:t>
      </w:r>
    </w:p>
    <w:p w14:paraId="4202918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如果没有出现“同意”按钮，请更换浏览器后再次尝试。</w:t>
      </w:r>
    </w:p>
    <w:p w14:paraId="46697EF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E43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A7BF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590FAF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5DD34A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③填写个人注册信息，工作单位需从人才库已经注册的单位用户中选择。</w:t>
      </w:r>
    </w:p>
    <w:p w14:paraId="13BB4E3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C9AE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点“点击查询单位信息”按钮，进行工作单位查找，如果在列表中找不到自己所在单位，请联系工作单位的管理员进行工作单位账号注册，单位账号注册成功后个人再进行注册。或者先暂时选择“无单位”进行下一步操作。</w:t>
      </w:r>
    </w:p>
    <w:p w14:paraId="73E3D00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425950" cy="4347845"/>
            <wp:effectExtent l="0" t="0" r="12700" b="1460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D7CA">
      <w:pPr>
        <w:pStyle w:val="19"/>
        <w:bidi w:val="0"/>
      </w:pPr>
      <w:r>
        <w:rPr>
          <w:rFonts w:hint="eastAsia"/>
          <w:lang w:val="en-US" w:eastAsia="zh-CN"/>
        </w:rPr>
        <w:t xml:space="preserve"> </w:t>
      </w:r>
      <w:bookmarkStart w:id="2" w:name="_Toc9215"/>
      <w:r>
        <w:rPr>
          <w:rFonts w:hint="eastAsia"/>
          <w:lang w:val="en-US" w:eastAsia="zh-CN"/>
        </w:rPr>
        <w:t>个人登录</w:t>
      </w:r>
      <w:bookmarkEnd w:id="2"/>
    </w:p>
    <w:p w14:paraId="3A77827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注册成功后，返回至内蒙古人才信息库首页进行登录，在个人用户处，输入证件号码、密码、验证码，点“登录”按钮。</w:t>
      </w:r>
    </w:p>
    <w:p w14:paraId="5F443C7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995" cy="2912110"/>
            <wp:effectExtent l="0" t="0" r="14605" b="254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9EF2">
      <w:pPr>
        <w:pStyle w:val="19"/>
        <w:bidi w:val="0"/>
      </w:pPr>
      <w:r>
        <w:rPr>
          <w:rFonts w:hint="eastAsia"/>
          <w:lang w:val="en-US" w:eastAsia="zh-CN"/>
        </w:rPr>
        <w:t xml:space="preserve"> </w:t>
      </w:r>
      <w:bookmarkStart w:id="3" w:name="_Toc15909"/>
      <w:r>
        <w:rPr>
          <w:rFonts w:hint="eastAsia"/>
          <w:lang w:val="en-US" w:eastAsia="zh-CN"/>
        </w:rPr>
        <w:t>忘记密码</w:t>
      </w:r>
      <w:bookmarkEnd w:id="3"/>
    </w:p>
    <w:p w14:paraId="3D7E5C0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如忘记密码后，在内蒙古人才信息库首页进行重置密码操作。点击“忘记密码”按钮，进入重置密码页面，输入证件号码后点“下一步”按钮。</w:t>
      </w:r>
    </w:p>
    <w:p w14:paraId="63EE1C2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37250" cy="2841625"/>
            <wp:effectExtent l="0" t="0" r="6350" b="158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A2E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37250" cy="2841625"/>
            <wp:effectExtent l="0" t="0" r="6350" b="1587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4E0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按照页面提示输入内容后点“提交”按钮，密码已重置，可登录系统。这个页面的手机号必须是注册时填写的手机号。如手机号不能收到验证码请联系客服，0471-6928486、6269796。</w:t>
      </w:r>
    </w:p>
    <w:p w14:paraId="0B8FABF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37250" cy="2841625"/>
            <wp:effectExtent l="0" t="0" r="6350" b="1587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5950">
      <w:pPr>
        <w:pStyle w:val="19"/>
        <w:bidi w:val="0"/>
      </w:pPr>
      <w:r>
        <w:rPr>
          <w:rFonts w:hint="eastAsia"/>
          <w:lang w:val="en-US" w:eastAsia="zh-CN"/>
        </w:rPr>
        <w:t xml:space="preserve"> </w:t>
      </w:r>
      <w:bookmarkStart w:id="4" w:name="_Toc11395"/>
      <w:r>
        <w:rPr>
          <w:rFonts w:hint="eastAsia"/>
          <w:lang w:val="en-US" w:eastAsia="zh-CN"/>
        </w:rPr>
        <w:t>个人基本信息完善</w:t>
      </w:r>
      <w:bookmarkEnd w:id="4"/>
    </w:p>
    <w:p w14:paraId="5EBE559E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jc w:val="left"/>
      </w:pPr>
      <w:r>
        <w:rPr>
          <w:rFonts w:hint="eastAsia"/>
          <w:lang w:val="en-US" w:eastAsia="zh-CN"/>
        </w:rPr>
        <w:t>登录成功后，需要进行个人基本信息完善。上方菜单栏处点“个人基本信息”进入个人信息填写页面。</w:t>
      </w:r>
      <w:r>
        <w:drawing>
          <wp:inline distT="0" distB="0" distL="114300" distR="114300">
            <wp:extent cx="5928995" cy="2912110"/>
            <wp:effectExtent l="0" t="0" r="1460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27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3EDC8B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个人基本信息分为俩部分，个人信息和单位信息。标记“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”的项为必填项。</w:t>
      </w:r>
    </w:p>
    <w:p w14:paraId="2624CCF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928360" cy="2863850"/>
            <wp:effectExtent l="0" t="0" r="15240" b="1270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38B8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jc w:val="left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注册时单位信息选“无单位”人员可以在此处修改单位信息。</w:t>
      </w:r>
    </w:p>
    <w:p w14:paraId="1194522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left"/>
        <w:rPr>
          <w:rFonts w:hint="eastAsia" w:eastAsia="仿宋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5928360" cy="2863850"/>
            <wp:effectExtent l="0" t="0" r="15240" b="12700"/>
            <wp:docPr id="20" name="图片 20" descr="17427981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27981368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0485">
      <w:pPr>
        <w:pStyle w:val="19"/>
        <w:bidi w:val="0"/>
      </w:pPr>
      <w:r>
        <w:rPr>
          <w:rFonts w:hint="eastAsia"/>
          <w:lang w:val="en-US" w:eastAsia="zh-CN"/>
        </w:rPr>
        <w:t xml:space="preserve"> </w:t>
      </w:r>
      <w:bookmarkStart w:id="5" w:name="_Toc15337"/>
      <w:r>
        <w:rPr>
          <w:rFonts w:hint="eastAsia"/>
          <w:lang w:val="en-US" w:eastAsia="zh-CN"/>
        </w:rPr>
        <w:t>业绩档案信息完善</w:t>
      </w:r>
      <w:bookmarkEnd w:id="5"/>
    </w:p>
    <w:p w14:paraId="1A8668C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登录成功后，需要进行业绩档案信息完善。上方菜单栏处点“业绩档案”进入业绩档案填写页面。</w:t>
      </w:r>
    </w:p>
    <w:p w14:paraId="6F21584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32170" cy="911860"/>
            <wp:effectExtent l="0" t="0" r="11430" b="254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0E4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其中学习经历和工作经历俩项为必填项，不填写无法通过审核。其他项按照个人实际情况填写。</w:t>
      </w:r>
    </w:p>
    <w:p w14:paraId="6FAD0E3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F0A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A95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新增记录为“待审核”状态，需经过工作单位审核通过后，方可用于职称申报。</w:t>
      </w:r>
    </w:p>
    <w:p w14:paraId="61CFA1D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39155" cy="1143635"/>
            <wp:effectExtent l="0" t="0" r="4445" b="1841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512B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163C34EF">
      <w:pPr>
        <w:pStyle w:val="18"/>
        <w:bidi w:val="0"/>
        <w:rPr>
          <w:rFonts w:hint="eastAsia"/>
          <w:lang w:val="en-US" w:eastAsia="zh-CN"/>
        </w:rPr>
      </w:pPr>
      <w:bookmarkStart w:id="6" w:name="_Toc2916"/>
      <w:r>
        <w:rPr>
          <w:rFonts w:hint="eastAsia"/>
          <w:lang w:val="en-US" w:eastAsia="zh-CN"/>
        </w:rPr>
        <w:t>职称申报</w:t>
      </w:r>
      <w:bookmarkEnd w:id="6"/>
    </w:p>
    <w:p w14:paraId="67AB2AE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个人用户在人才库注册完成，并完善个人信息和业绩档案信息后，可以进行职称申报。具体操作如下。</w:t>
      </w:r>
    </w:p>
    <w:p w14:paraId="5D57A3A7">
      <w:pPr>
        <w:pStyle w:val="19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7" w:name="_Toc15456"/>
      <w:r>
        <w:rPr>
          <w:rFonts w:hint="eastAsia"/>
          <w:lang w:val="en-US" w:eastAsia="zh-CN"/>
        </w:rPr>
        <w:t>灵智慧申职称申报系统</w:t>
      </w:r>
      <w:bookmarkEnd w:id="7"/>
    </w:p>
    <w:p w14:paraId="5A4BA9C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登录人才信息库后，在业务办理页面找到当年年度的专业技术职称申报入口，点击进入，系统自动跳转至灵智慧申系统。如果页面提示个人信息缺失，请返回个人基本信息页面继续完善个人信息。</w:t>
      </w:r>
    </w:p>
    <w:p w14:paraId="281C358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995" cy="2912110"/>
            <wp:effectExtent l="0" t="0" r="14605" b="254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C8B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28360" cy="2863850"/>
            <wp:effectExtent l="0" t="0" r="1524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2867">
      <w:pPr>
        <w:pStyle w:val="19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8" w:name="_Toc16850"/>
      <w:r>
        <w:rPr>
          <w:rFonts w:hint="eastAsia"/>
          <w:lang w:val="en-US" w:eastAsia="zh-CN"/>
        </w:rPr>
        <w:t>开始申报</w:t>
      </w:r>
      <w:bookmarkEnd w:id="8"/>
    </w:p>
    <w:p w14:paraId="2FFB1D8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跳转至灵智慧申系统后，左侧选择个人申报模块-申报记录，进入申报页面后点击“点我开始申报”按钮。</w:t>
      </w:r>
    </w:p>
    <w:p w14:paraId="431910E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AC0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进入申报计划展示页面，根据自己要申报的职称系列、职称专业、等级等条件查询到符合自己的申报计划，点击计划名称进入申报。</w:t>
      </w:r>
    </w:p>
    <w:p w14:paraId="69DB0A8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BC7A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进入后可以查看计划详细信息，再次确认是否符合自己的需求，确认无误后，点击“开始申报”按钮。</w:t>
      </w:r>
    </w:p>
    <w:p w14:paraId="2F8A0CC8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E90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4B9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526030"/>
            <wp:effectExtent l="0" t="0" r="0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rcRect t="1179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DB74C">
      <w:pPr>
        <w:pStyle w:val="25"/>
        <w:bidi w:val="0"/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9" w:name="_Toc17465"/>
      <w:r>
        <w:rPr>
          <w:rFonts w:hint="eastAsia"/>
          <w:lang w:val="en-US" w:eastAsia="zh-CN"/>
        </w:rPr>
        <w:t>上传证件照</w:t>
      </w:r>
      <w:bookmarkEnd w:id="9"/>
    </w:p>
    <w:p w14:paraId="18D4B1A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进入申报以后，首先需要上传证件照，此照片会从人才信息库个人基本信息中自动读取照片，如果需要更换照片请返回人才信息库重新上传。照片上传成功后，点击下一步，进入真实性保证书。</w:t>
      </w:r>
    </w:p>
    <w:p w14:paraId="573EE27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28360" cy="2863850"/>
            <wp:effectExtent l="0" t="0" r="15240" b="1270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B537">
      <w:pPr>
        <w:pStyle w:val="25"/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0" w:name="_Toc12540"/>
      <w:r>
        <w:rPr>
          <w:rFonts w:hint="eastAsia"/>
          <w:lang w:val="en-US" w:eastAsia="zh-CN"/>
        </w:rPr>
        <w:t>真实性保证书</w:t>
      </w:r>
      <w:bookmarkEnd w:id="10"/>
    </w:p>
    <w:p w14:paraId="4464BA9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职称申报实行承诺制，对所提供各种表格、相关证书、业绩成果、论文等材料真实性做出承诺，同意以上承诺，用手机微信等应用程序扫右侧二维码，进行签字确认，签字确认后方可进行下一步操作。</w:t>
      </w:r>
    </w:p>
    <w:p w14:paraId="111967C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A44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4714875" cy="2295525"/>
            <wp:effectExtent l="0" t="0" r="9525" b="952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286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928360" cy="2679065"/>
            <wp:effectExtent l="0" t="0" r="15240" b="6985"/>
            <wp:docPr id="37" name="图片 37" descr="174494075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4494075540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285E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手机端签名完后，在PC端确认签名信息，然后点下一步，进入填写申报信息页面。</w:t>
      </w:r>
    </w:p>
    <w:p w14:paraId="565FB48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28360" cy="2863850"/>
            <wp:effectExtent l="0" t="0" r="15240" b="1270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4F6B">
      <w:pPr>
        <w:pStyle w:val="25"/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1" w:name="_Toc19003"/>
      <w:r>
        <w:rPr>
          <w:rFonts w:hint="eastAsia"/>
          <w:lang w:val="en-US" w:eastAsia="zh-CN"/>
        </w:rPr>
        <w:t>填写申报信息</w:t>
      </w:r>
      <w:bookmarkEnd w:id="11"/>
    </w:p>
    <w:p w14:paraId="651BF1D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签署真实性保证承诺书后，进入填写申报信息页面。</w:t>
      </w:r>
    </w:p>
    <w:p w14:paraId="20E7A5C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360" cy="2863850"/>
            <wp:effectExtent l="0" t="0" r="15240" b="1270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EB68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37250" cy="2841625"/>
            <wp:effectExtent l="0" t="0" r="6350" b="1587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D5BFF">
      <w:pPr>
        <w:pStyle w:val="25"/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2" w:name="_Toc28056"/>
      <w:r>
        <w:rPr>
          <w:rFonts w:hint="eastAsia"/>
          <w:lang w:val="en-US" w:eastAsia="zh-CN"/>
        </w:rPr>
        <w:t>选择相关业绩</w:t>
      </w:r>
      <w:bookmarkEnd w:id="12"/>
    </w:p>
    <w:p w14:paraId="3D404E9E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人才库获取学习经历、工作经历等18个业绩项，自动识别是否获取到附件，有附件的话，必须上传脱敏附件。可以下载脱敏工具，将附件按照脱敏样例，进行脱敏，然后上传脱敏之后的附件。完成后，点击“下一步”</w:t>
      </w:r>
    </w:p>
    <w:p w14:paraId="784A1B6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6ED4E52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36229CA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30265" cy="1724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rcRect t="27850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52EC">
      <w:pPr>
        <w:pStyle w:val="25"/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3" w:name="_Toc19750"/>
      <w:r>
        <w:rPr>
          <w:rFonts w:hint="eastAsia"/>
          <w:lang w:val="en-US" w:eastAsia="zh-CN"/>
        </w:rPr>
        <w:t>上传相关附件</w:t>
      </w:r>
      <w:bookmarkEnd w:id="13"/>
    </w:p>
    <w:p w14:paraId="08D3734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上传申报计划中的附件，需要上传申报材料和脱敏申报材料，脱敏申报材料可以通过下载的脱敏工具进行脱敏操作。完成后点击“下一步”</w:t>
      </w:r>
    </w:p>
    <w:p w14:paraId="7129405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11215" cy="2903855"/>
            <wp:effectExtent l="0" t="0" r="1333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B2F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</w:rPr>
      </w:pPr>
      <w:r>
        <w:rPr>
          <w:rFonts w:hint="eastAsia"/>
        </w:rPr>
        <w:t>点击“脱敏工具下载”按钮，浏览器下载显示弹框，点击“脱敏工具”，打开下载的文件夹。</w:t>
      </w:r>
    </w:p>
    <w:p w14:paraId="3CE93C5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4356735" cy="2140585"/>
            <wp:effectExtent l="0" t="0" r="571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BA0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</w:rPr>
      </w:pPr>
      <w:r>
        <w:rPr>
          <w:rFonts w:hint="eastAsia"/>
        </w:rPr>
        <w:t>点击进入脱敏工具文件夹，双击“pdferaser”，安装脱敏工具，点击“运行”按钮。</w:t>
      </w:r>
    </w:p>
    <w:p w14:paraId="081A1AA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501005" cy="3356610"/>
            <wp:effectExtent l="0" t="0" r="4445" b="1524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8520" cy="3623945"/>
            <wp:effectExtent l="0" t="0" r="5080" b="1460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4794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</w:rPr>
      </w:pPr>
      <w:r>
        <w:rPr>
          <w:rFonts w:hint="eastAsia"/>
        </w:rPr>
        <w:t>安装完成后，在桌面上点击</w:t>
      </w:r>
      <w:r>
        <w:drawing>
          <wp:inline distT="0" distB="0" distL="114300" distR="114300">
            <wp:extent cx="498475" cy="532130"/>
            <wp:effectExtent l="0" t="0" r="15875" b="127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图标，打开脱敏工具。点击“打开PDF”按钮，选择要脱敏的PDF文件。</w:t>
      </w:r>
    </w:p>
    <w:p w14:paraId="4D0682F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833110" cy="2980690"/>
            <wp:effectExtent l="0" t="0" r="15240" b="1016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061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打开要脱敏的PDF文件后，点击“删除区域”按钮。框选出要脱敏的区域。将全部要脱敏的区域框选之后，点击“保存PDF”按钮。</w:t>
      </w:r>
    </w:p>
    <w:p w14:paraId="4EB8A92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5185" cy="3352165"/>
            <wp:effectExtent l="0" t="0" r="18415" b="63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A2448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35980" cy="3343275"/>
            <wp:effectExtent l="0" t="0" r="7620" b="952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482E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保存的PDF最终展示的样子为脱敏完的样子。将这个脱敏后的文件上传系统。</w:t>
      </w:r>
    </w:p>
    <w:p w14:paraId="12086D9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495800" cy="6019800"/>
            <wp:effectExtent l="0" t="0" r="0" b="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7B58">
      <w:pPr>
        <w:pStyle w:val="25"/>
        <w:bidi w:val="0"/>
        <w:ind w:left="709" w:leftChars="0" w:hanging="70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4" w:name="_Toc19646"/>
      <w:r>
        <w:rPr>
          <w:rFonts w:hint="eastAsia"/>
          <w:lang w:val="en-US" w:eastAsia="zh-CN"/>
        </w:rPr>
        <w:t>预览确认提交</w:t>
      </w:r>
      <w:bookmarkEnd w:id="14"/>
    </w:p>
    <w:p w14:paraId="6093F89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预览查看填写的所有内容，点击“下载评审表”和“下载送审表”，下载查看生成的评审表和送审表有没有什么问题，若无问题后，点击提交。若暂时不提交，可直接退出，系统会自动保存目前已经填写的内容。</w:t>
      </w:r>
    </w:p>
    <w:p w14:paraId="624104B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937250" cy="2841625"/>
            <wp:effectExtent l="0" t="0" r="6350" b="1587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5185" cy="2953385"/>
            <wp:effectExtent l="0" t="0" r="18415" b="1841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702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</w:p>
    <w:p w14:paraId="30AA0E2E">
      <w:pPr>
        <w:pStyle w:val="18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5" w:name="_Toc16802"/>
      <w:r>
        <w:rPr>
          <w:rFonts w:hint="eastAsia"/>
          <w:lang w:val="en-US" w:eastAsia="zh-CN"/>
        </w:rPr>
        <w:t>删除申报</w:t>
      </w:r>
      <w:bookmarkEnd w:id="15"/>
    </w:p>
    <w:p w14:paraId="7A0A518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提交之前，点击删除申报按钮，可删除该条申报数据。提交之前可以删除，提交之后不可删除。</w:t>
      </w:r>
    </w:p>
    <w:p w14:paraId="2CE1DAB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995" cy="2912110"/>
            <wp:effectExtent l="0" t="0" r="14605" b="254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2871">
      <w:pPr>
        <w:pStyle w:val="18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6" w:name="_Toc23709"/>
      <w:r>
        <w:rPr>
          <w:rFonts w:hint="eastAsia"/>
          <w:lang w:val="en-US" w:eastAsia="zh-CN"/>
        </w:rPr>
        <w:t>取消申报</w:t>
      </w:r>
      <w:bookmarkEnd w:id="16"/>
    </w:p>
    <w:p w14:paraId="34CD08BB">
      <w:pPr>
        <w:numPr>
          <w:ilvl w:val="0"/>
          <w:numId w:val="0"/>
        </w:numPr>
        <w:ind w:firstLine="480" w:firstLineChars="200"/>
      </w:pPr>
      <w:r>
        <w:rPr>
          <w:rFonts w:hint="eastAsia"/>
          <w:lang w:val="en-US" w:eastAsia="zh-CN"/>
        </w:rPr>
        <w:t>提交之后，点击取消申报按钮，可取消该条申报数据。提交之后，工作单位审核之前可以取消申报。工作单位审核之后不可取消申报。</w:t>
      </w:r>
    </w:p>
    <w:p w14:paraId="66C526F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28995" cy="2912110"/>
            <wp:effectExtent l="0" t="0" r="14605" b="254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D903">
      <w:pPr>
        <w:pStyle w:val="18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7" w:name="_Toc24742"/>
      <w:r>
        <w:rPr>
          <w:rFonts w:hint="eastAsia"/>
          <w:lang w:val="en-US" w:eastAsia="zh-CN"/>
        </w:rPr>
        <w:t>重新提交</w:t>
      </w:r>
      <w:bookmarkEnd w:id="17"/>
    </w:p>
    <w:p w14:paraId="5B44BAA2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审核不通过后，</w:t>
      </w:r>
      <w:r>
        <w:rPr>
          <w:rFonts w:hint="eastAsia"/>
          <w:lang w:val="en-US" w:eastAsia="zh-CN"/>
        </w:rPr>
        <w:t>用户可</w:t>
      </w:r>
      <w:r>
        <w:rPr>
          <w:rFonts w:hint="eastAsia"/>
        </w:rPr>
        <w:t>点击“重新提交”，</w:t>
      </w:r>
      <w:r>
        <w:rPr>
          <w:rFonts w:hint="eastAsia"/>
          <w:lang w:val="en-US" w:eastAsia="zh-CN"/>
        </w:rPr>
        <w:t>新增一条</w:t>
      </w:r>
      <w:r>
        <w:rPr>
          <w:rFonts w:hint="eastAsia"/>
        </w:rPr>
        <w:t>记录状态为“待提交”</w:t>
      </w:r>
      <w:r>
        <w:rPr>
          <w:rFonts w:hint="eastAsia"/>
          <w:lang w:val="en-US" w:eastAsia="zh-CN"/>
        </w:rPr>
        <w:t>的申报数据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可以</w:t>
      </w:r>
      <w:r>
        <w:rPr>
          <w:rFonts w:hint="eastAsia"/>
        </w:rPr>
        <w:t>修改</w:t>
      </w:r>
      <w:r>
        <w:rPr>
          <w:rFonts w:hint="eastAsia"/>
          <w:lang w:val="en-US" w:eastAsia="zh-CN"/>
        </w:rPr>
        <w:t>新增的数据后</w:t>
      </w:r>
      <w:r>
        <w:rPr>
          <w:rFonts w:hint="eastAsia"/>
        </w:rPr>
        <w:t>再次提交</w:t>
      </w:r>
      <w:r>
        <w:rPr>
          <w:rFonts w:hint="eastAsia"/>
          <w:lang w:eastAsia="zh-CN"/>
        </w:rPr>
        <w:t>。</w:t>
      </w:r>
    </w:p>
    <w:p w14:paraId="58C969C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928995" cy="2912110"/>
            <wp:effectExtent l="0" t="0" r="14605" b="254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AD98">
      <w:pPr>
        <w:pStyle w:val="18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8" w:name="_Toc20431"/>
      <w:r>
        <w:rPr>
          <w:rFonts w:hint="eastAsia"/>
          <w:lang w:val="en-US" w:eastAsia="zh-CN"/>
        </w:rPr>
        <w:t>查询审核流程及结果</w:t>
      </w:r>
      <w:bookmarkEnd w:id="18"/>
    </w:p>
    <w:p w14:paraId="661C8D6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480" w:firstLineChars="200"/>
      </w:pPr>
      <w:r>
        <w:rPr>
          <w:rFonts w:hint="eastAsia"/>
          <w:lang w:val="en-US" w:eastAsia="zh-CN"/>
        </w:rPr>
        <w:t>提交后，点击申报进度，可以查看审核进度。</w:t>
      </w:r>
    </w:p>
    <w:p w14:paraId="44DD6F8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937250" cy="2841625"/>
            <wp:effectExtent l="0" t="0" r="6350" b="1587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A158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3454506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1DD50BB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79D6DA3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</w:pPr>
    </w:p>
    <w:p w14:paraId="63863A3C">
      <w:pPr>
        <w:pStyle w:val="18"/>
        <w:bidi w:val="0"/>
        <w:rPr>
          <w:rFonts w:hint="eastAsia"/>
          <w:lang w:val="en-US" w:eastAsia="zh-CN"/>
        </w:rPr>
      </w:pPr>
      <w:bookmarkStart w:id="19" w:name="_Toc25075"/>
      <w:r>
        <w:rPr>
          <w:rFonts w:hint="eastAsia"/>
          <w:lang w:val="en-US" w:eastAsia="zh-CN"/>
        </w:rPr>
        <w:t>附件：脱敏样例</w:t>
      </w:r>
      <w:bookmarkEnd w:id="19"/>
    </w:p>
    <w:p w14:paraId="33B2570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毕业证书</w:t>
      </w:r>
    </w:p>
    <w:p w14:paraId="1BD4A14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128260" cy="3559175"/>
            <wp:effectExtent l="0" t="0" r="15240" b="317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995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承担课题项目</w:t>
      </w:r>
    </w:p>
    <w:p w14:paraId="5A9CC0A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341620" cy="3761740"/>
            <wp:effectExtent l="0" t="0" r="11430" b="1016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C0D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发明专利</w:t>
      </w:r>
    </w:p>
    <w:p w14:paraId="045DBFF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3122930" cy="4413250"/>
            <wp:effectExtent l="0" t="0" r="1270" b="635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3B68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获奖证书</w:t>
      </w:r>
    </w:p>
    <w:p w14:paraId="54C9C1C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4902200" cy="3419475"/>
            <wp:effectExtent l="0" t="0" r="12700" b="9525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5D79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兼职</w:t>
      </w:r>
    </w:p>
    <w:p w14:paraId="7B56B64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2877185" cy="3912870"/>
            <wp:effectExtent l="0" t="0" r="18415" b="1143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0A7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留学证书</w:t>
      </w:r>
    </w:p>
    <w:p w14:paraId="37D3B9A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2805430" cy="3978275"/>
            <wp:effectExtent l="0" t="0" r="13970" b="3175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A74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论文</w:t>
      </w:r>
    </w:p>
    <w:p w14:paraId="3C327A0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057775" cy="65246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C7C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培训证书</w:t>
      </w:r>
    </w:p>
    <w:p w14:paraId="17C5CA6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231130" cy="3666490"/>
            <wp:effectExtent l="0" t="0" r="7620" b="10160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3C9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聘书</w:t>
      </w:r>
    </w:p>
    <w:p w14:paraId="224C913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91100" cy="3400425"/>
            <wp:effectExtent l="0" t="0" r="0" b="9525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4" w:type="default"/>
      <w:pgSz w:w="11906" w:h="16838"/>
      <w:pgMar w:top="1440" w:right="1276" w:bottom="1440" w:left="1276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54072C3-925D-473C-83F3-F39D7E5658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79C835B-7BBE-4F4B-9BD6-F86BB1C2EED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C85D19F-E928-448D-B730-E833FB863D97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09B3386F-8F41-492D-982F-E668751630D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165109A9-D1DE-4C1F-BC12-467A4176249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9D76B4CF-91AE-4B4E-ADF0-AF988CE674D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34DAD">
    <w:pPr>
      <w:pBdr>
        <w:top w:val="thinThickSmallGap" w:color="622423" w:sz="24" w:space="1"/>
      </w:pBdr>
      <w:tabs>
        <w:tab w:val="right" w:pos="9497"/>
      </w:tabs>
      <w:ind w:firstLine="360"/>
      <w:rPr>
        <w:rFonts w:ascii="Cambria" w:hAnsi="Cambr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42C52">
    <w:pPr>
      <w:tabs>
        <w:tab w:val="center" w:pos="4153"/>
        <w:tab w:val="right" w:pos="8306"/>
      </w:tabs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48ADA2">
    <w:pPr>
      <w:tabs>
        <w:tab w:val="center" w:pos="4153"/>
        <w:tab w:val="right" w:pos="8306"/>
      </w:tabs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0D62C">
    <w:pPr>
      <w:ind w:firstLine="44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BC32F">
    <w:pPr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313045" cy="0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39190" y="9765665"/>
                        <a:ext cx="53130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63.8pt;margin-top:785.2pt;height:0pt;width:418.3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48h&#10;nM8AAAACAQAADwAAAAAAAAABACAAAAAiAAAAZHJzL2Rvd25yZXYueG1sUEsBAhQAFAAAAAgAh07i&#10;QC4yAD7yAQAAvgMAAA4AAAAAAAAAAQAgAAAAHgEAAGRycy9lMm9Eb2MueG1sUEsFBgAAAAAGAAYA&#10;WQEAAIIFAAAAAA==&#10;">
              <v:fill on="f" focussize="0,0"/>
              <v:stroke weight="1pt" color="#000000 [3213]" miterlimit="8" joinstyle="miter"/>
              <v:imagedata o:title=""/>
              <o:lock v:ext="edit" aspectratio="f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841EA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6DD72F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6DD72F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321BC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EFFCB6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g6Gf4zAgAAYw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g6Gf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EFFCB6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BF96C">
    <w:pPr>
      <w:pStyle w:val="8"/>
      <w:pBdr>
        <w:bottom w:val="none" w:color="auto" w:sz="0" w:space="1"/>
      </w:pBdr>
      <w:rPr>
        <w:rFonts w:hint="eastAsia"/>
        <w:sz w:val="22"/>
        <w:szCs w:val="24"/>
        <w:lang w:val="en-US" w:eastAsia="zh-CN"/>
      </w:rPr>
    </w:pPr>
    <w:r>
      <w:rPr>
        <w:sz w:val="22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151130</wp:posOffset>
          </wp:positionV>
          <wp:extent cx="1249680" cy="215900"/>
          <wp:effectExtent l="0" t="0" r="7620" b="12700"/>
          <wp:wrapNone/>
          <wp:docPr id="31" name="图片 31" descr="左右结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 descr="左右结构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72F0EA">
    <w:pPr>
      <w:pStyle w:val="8"/>
      <w:pBdr>
        <w:bottom w:val="single" w:color="auto" w:sz="4" w:space="1"/>
      </w:pBdr>
      <w:jc w:val="right"/>
      <w:rPr>
        <w:rFonts w:hint="default"/>
        <w:lang w:val="en-US"/>
      </w:rPr>
    </w:pPr>
    <w:r>
      <w:rPr>
        <w:rFonts w:hint="eastAsia"/>
        <w:sz w:val="22"/>
        <w:szCs w:val="24"/>
        <w:lang w:val="en-US" w:eastAsia="zh-CN"/>
      </w:rPr>
      <w:t>操作手册-个人用户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C98AF">
    <w:pPr>
      <w:tabs>
        <w:tab w:val="center" w:pos="4153"/>
        <w:tab w:val="right" w:pos="8306"/>
      </w:tabs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CACE6">
    <w:pPr>
      <w:pStyle w:val="8"/>
      <w:pBdr>
        <w:bottom w:val="none" w:color="auto" w:sz="0" w:space="1"/>
      </w:pBdr>
      <w:rPr>
        <w:rFonts w:hint="eastAsia"/>
        <w:sz w:val="22"/>
        <w:szCs w:val="24"/>
        <w:lang w:val="en-US" w:eastAsia="zh-CN"/>
      </w:rPr>
    </w:pPr>
    <w:r>
      <w:rPr>
        <w:sz w:val="22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151130</wp:posOffset>
          </wp:positionV>
          <wp:extent cx="1249680" cy="215900"/>
          <wp:effectExtent l="0" t="0" r="7620" b="12700"/>
          <wp:wrapNone/>
          <wp:docPr id="27" name="图片 27" descr="左右结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左右结构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47833">
    <w:pPr>
      <w:pStyle w:val="8"/>
      <w:pBdr>
        <w:bottom w:val="single" w:color="auto" w:sz="4" w:space="1"/>
      </w:pBdr>
      <w:jc w:val="right"/>
      <w:rPr>
        <w:rFonts w:hint="default" w:eastAsia="仿宋"/>
        <w:sz w:val="22"/>
        <w:szCs w:val="24"/>
        <w:lang w:val="en-US" w:eastAsia="zh-CN"/>
      </w:rPr>
    </w:pPr>
    <w:r>
      <w:rPr>
        <w:rFonts w:hint="eastAsia"/>
        <w:sz w:val="22"/>
        <w:szCs w:val="24"/>
        <w:lang w:val="en-US" w:eastAsia="zh-CN"/>
      </w:rPr>
      <w:t>操作手册-个人用户</w:t>
    </w:r>
  </w:p>
  <w:p w14:paraId="10D61541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B35560"/>
    <w:multiLevelType w:val="multilevel"/>
    <w:tmpl w:val="6AB35560"/>
    <w:lvl w:ilvl="0" w:tentative="0">
      <w:start w:val="1"/>
      <w:numFmt w:val="decimal"/>
      <w:pStyle w:val="18"/>
      <w:lvlText w:val="%1."/>
      <w:lvlJc w:val="left"/>
      <w:pPr>
        <w:ind w:left="425" w:hanging="425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19"/>
      <w:lvlText w:val="%1.%2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25"/>
      <w:lvlText w:val="%1.%2.%3"/>
      <w:lvlJc w:val="left"/>
      <w:pPr>
        <w:ind w:left="709" w:hanging="709"/>
      </w:pPr>
    </w:lvl>
    <w:lvl w:ilvl="3" w:tentative="0">
      <w:start w:val="1"/>
      <w:numFmt w:val="decimal"/>
      <w:pStyle w:val="27"/>
      <w:lvlText w:val="%1.%2.%3.%4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3D4C31F7"/>
    <w:rsid w:val="00104761"/>
    <w:rsid w:val="00105765"/>
    <w:rsid w:val="001253C1"/>
    <w:rsid w:val="003025F1"/>
    <w:rsid w:val="0034457B"/>
    <w:rsid w:val="003669CB"/>
    <w:rsid w:val="004C25B7"/>
    <w:rsid w:val="0054186F"/>
    <w:rsid w:val="005D693D"/>
    <w:rsid w:val="005E001D"/>
    <w:rsid w:val="006372BD"/>
    <w:rsid w:val="006451C6"/>
    <w:rsid w:val="00670154"/>
    <w:rsid w:val="00697A8A"/>
    <w:rsid w:val="007A5708"/>
    <w:rsid w:val="007D0144"/>
    <w:rsid w:val="007E58A5"/>
    <w:rsid w:val="007E6AF7"/>
    <w:rsid w:val="008D3484"/>
    <w:rsid w:val="00921958"/>
    <w:rsid w:val="00922285"/>
    <w:rsid w:val="009A2AB0"/>
    <w:rsid w:val="009A5E05"/>
    <w:rsid w:val="00A82B68"/>
    <w:rsid w:val="00AC27D1"/>
    <w:rsid w:val="00B25555"/>
    <w:rsid w:val="00B94639"/>
    <w:rsid w:val="00BC193A"/>
    <w:rsid w:val="00BF42D1"/>
    <w:rsid w:val="00C03392"/>
    <w:rsid w:val="00C73188"/>
    <w:rsid w:val="00D12509"/>
    <w:rsid w:val="00DF450E"/>
    <w:rsid w:val="00DF5271"/>
    <w:rsid w:val="00E0296B"/>
    <w:rsid w:val="00F37938"/>
    <w:rsid w:val="00F674C9"/>
    <w:rsid w:val="00F963C5"/>
    <w:rsid w:val="00FA3614"/>
    <w:rsid w:val="00FB6CC6"/>
    <w:rsid w:val="03A1556D"/>
    <w:rsid w:val="0417416B"/>
    <w:rsid w:val="04B80C04"/>
    <w:rsid w:val="05E64E13"/>
    <w:rsid w:val="062B50B7"/>
    <w:rsid w:val="06A12190"/>
    <w:rsid w:val="078B7A03"/>
    <w:rsid w:val="0912053D"/>
    <w:rsid w:val="098C7F81"/>
    <w:rsid w:val="0A7567A7"/>
    <w:rsid w:val="0DB83B00"/>
    <w:rsid w:val="0F2F12DD"/>
    <w:rsid w:val="10345380"/>
    <w:rsid w:val="10B32647"/>
    <w:rsid w:val="10B616E0"/>
    <w:rsid w:val="15F761CB"/>
    <w:rsid w:val="168556FB"/>
    <w:rsid w:val="16B4117F"/>
    <w:rsid w:val="19221DB0"/>
    <w:rsid w:val="193E01CE"/>
    <w:rsid w:val="196033B2"/>
    <w:rsid w:val="1C22036D"/>
    <w:rsid w:val="1E990EB1"/>
    <w:rsid w:val="21871088"/>
    <w:rsid w:val="22266AF2"/>
    <w:rsid w:val="231D0FE6"/>
    <w:rsid w:val="235016B6"/>
    <w:rsid w:val="245E7CB8"/>
    <w:rsid w:val="24625B00"/>
    <w:rsid w:val="26575875"/>
    <w:rsid w:val="27381F8F"/>
    <w:rsid w:val="288A2607"/>
    <w:rsid w:val="2A2D6FFD"/>
    <w:rsid w:val="2C1229BB"/>
    <w:rsid w:val="2C1D4AC2"/>
    <w:rsid w:val="2C88151C"/>
    <w:rsid w:val="2D3248C2"/>
    <w:rsid w:val="304A7E50"/>
    <w:rsid w:val="328F28D4"/>
    <w:rsid w:val="35865D64"/>
    <w:rsid w:val="35FE76BE"/>
    <w:rsid w:val="361A6E50"/>
    <w:rsid w:val="3B3B54A5"/>
    <w:rsid w:val="3CC870F9"/>
    <w:rsid w:val="3D4C31F7"/>
    <w:rsid w:val="3D5542FD"/>
    <w:rsid w:val="3DF501C4"/>
    <w:rsid w:val="3F0C3D3F"/>
    <w:rsid w:val="40086FBA"/>
    <w:rsid w:val="40891FAA"/>
    <w:rsid w:val="4376511E"/>
    <w:rsid w:val="448664B0"/>
    <w:rsid w:val="482433F9"/>
    <w:rsid w:val="496C2BF8"/>
    <w:rsid w:val="4AB128E0"/>
    <w:rsid w:val="4BC44B03"/>
    <w:rsid w:val="4C8A0119"/>
    <w:rsid w:val="4D130158"/>
    <w:rsid w:val="4DC77C70"/>
    <w:rsid w:val="4F93631E"/>
    <w:rsid w:val="4FE614EB"/>
    <w:rsid w:val="50B54BD7"/>
    <w:rsid w:val="51121896"/>
    <w:rsid w:val="51272148"/>
    <w:rsid w:val="5233594E"/>
    <w:rsid w:val="5C571AC2"/>
    <w:rsid w:val="5C852059"/>
    <w:rsid w:val="618F7DE8"/>
    <w:rsid w:val="63357760"/>
    <w:rsid w:val="653B4B25"/>
    <w:rsid w:val="6F1E373F"/>
    <w:rsid w:val="6F593630"/>
    <w:rsid w:val="74A54695"/>
    <w:rsid w:val="7504000A"/>
    <w:rsid w:val="76AC425F"/>
    <w:rsid w:val="781034D7"/>
    <w:rsid w:val="7A334E2B"/>
    <w:rsid w:val="7A3D0C69"/>
    <w:rsid w:val="7A5B0D31"/>
    <w:rsid w:val="7CEB0D62"/>
    <w:rsid w:val="7F600889"/>
    <w:rsid w:val="7F645E05"/>
    <w:rsid w:val="DB5BC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500" w:lineRule="exact"/>
      <w:ind w:firstLine="200" w:firstLineChars="200"/>
      <w:jc w:val="both"/>
      <w:textAlignment w:val="baseline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keepNext/>
      <w:keepLines/>
      <w:spacing w:before="260" w:after="260" w:line="416" w:lineRule="atLeast"/>
      <w:ind w:left="210" w:leftChars="100" w:right="210" w:rightChars="100"/>
      <w:outlineLvl w:val="1"/>
    </w:pPr>
    <w:rPr>
      <w:rFonts w:eastAsia="黑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after="260" w:line="416" w:lineRule="atLeast"/>
      <w:ind w:left="210" w:leftChars="100" w:right="100" w:rightChars="100"/>
      <w:outlineLvl w:val="2"/>
    </w:pPr>
    <w:rPr>
      <w:rFonts w:eastAsia="黑体"/>
      <w:b/>
      <w:bCs/>
      <w:sz w:val="28"/>
      <w:szCs w:val="32"/>
    </w:rPr>
  </w:style>
  <w:style w:type="paragraph" w:styleId="5">
    <w:name w:val="heading 4"/>
    <w:basedOn w:val="1"/>
    <w:next w:val="1"/>
    <w:link w:val="24"/>
    <w:autoRedefine/>
    <w:unhideWhenUsed/>
    <w:qFormat/>
    <w:uiPriority w:val="0"/>
    <w:pPr>
      <w:keepNext/>
      <w:keepLines/>
      <w:spacing w:before="280" w:after="290" w:line="376" w:lineRule="atLeast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basedOn w:val="15"/>
    <w:qFormat/>
    <w:uiPriority w:val="0"/>
    <w:rPr>
      <w:color w:val="800080"/>
      <w:u w:val="single"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paragraph" w:customStyle="1" w:styleId="18">
    <w:name w:val="一级标题"/>
    <w:basedOn w:val="1"/>
    <w:qFormat/>
    <w:uiPriority w:val="0"/>
    <w:pPr>
      <w:numPr>
        <w:ilvl w:val="0"/>
        <w:numId w:val="1"/>
      </w:numPr>
      <w:spacing w:before="480" w:after="360"/>
      <w:ind w:left="425" w:hanging="425" w:firstLineChars="0"/>
      <w:jc w:val="left"/>
      <w:outlineLvl w:val="0"/>
    </w:pPr>
    <w:rPr>
      <w:rFonts w:eastAsia="黑体"/>
      <w:b/>
      <w:sz w:val="32"/>
      <w:szCs w:val="32"/>
    </w:rPr>
  </w:style>
  <w:style w:type="paragraph" w:customStyle="1" w:styleId="19">
    <w:name w:val="二级标题"/>
    <w:basedOn w:val="1"/>
    <w:autoRedefine/>
    <w:qFormat/>
    <w:uiPriority w:val="0"/>
    <w:pPr>
      <w:numPr>
        <w:ilvl w:val="1"/>
        <w:numId w:val="1"/>
      </w:numPr>
      <w:snapToGrid w:val="0"/>
      <w:spacing w:before="480" w:after="120" w:line="400" w:lineRule="exact"/>
      <w:ind w:left="0" w:firstLine="0" w:firstLineChars="0"/>
      <w:outlineLvl w:val="1"/>
    </w:pPr>
    <w:rPr>
      <w:rFonts w:ascii="Arial" w:hAnsi="Arial" w:eastAsia="黑体" w:cs="Arial"/>
      <w:b/>
      <w:sz w:val="30"/>
      <w:szCs w:val="28"/>
    </w:rPr>
  </w:style>
  <w:style w:type="character" w:customStyle="1" w:styleId="20">
    <w:name w:val="标题 2 字符"/>
    <w:basedOn w:val="15"/>
    <w:link w:val="3"/>
    <w:autoRedefine/>
    <w:qFormat/>
    <w:uiPriority w:val="0"/>
    <w:rPr>
      <w:rFonts w:eastAsia="黑体" w:asciiTheme="majorHAnsi" w:hAnsiTheme="majorHAnsi" w:cstheme="majorBidi"/>
      <w:b/>
      <w:bCs/>
      <w:kern w:val="2"/>
      <w:sz w:val="28"/>
      <w:szCs w:val="32"/>
    </w:rPr>
  </w:style>
  <w:style w:type="character" w:customStyle="1" w:styleId="21">
    <w:name w:val="标题 1 字符"/>
    <w:basedOn w:val="15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字符"/>
    <w:basedOn w:val="15"/>
    <w:link w:val="12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标题 3 字符"/>
    <w:basedOn w:val="15"/>
    <w:link w:val="4"/>
    <w:qFormat/>
    <w:uiPriority w:val="0"/>
    <w:rPr>
      <w:rFonts w:ascii="Times New Roman" w:hAnsi="Times New Roman" w:eastAsia="黑体" w:cs="Times New Roman"/>
      <w:b/>
      <w:bCs/>
      <w:kern w:val="2"/>
      <w:sz w:val="28"/>
      <w:szCs w:val="32"/>
    </w:rPr>
  </w:style>
  <w:style w:type="character" w:customStyle="1" w:styleId="24">
    <w:name w:val="标题 4 字符"/>
    <w:basedOn w:val="15"/>
    <w:link w:val="5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5">
    <w:name w:val="三级标题"/>
    <w:basedOn w:val="4"/>
    <w:link w:val="26"/>
    <w:qFormat/>
    <w:uiPriority w:val="0"/>
    <w:pPr>
      <w:numPr>
        <w:ilvl w:val="2"/>
        <w:numId w:val="1"/>
      </w:numPr>
      <w:spacing w:line="500" w:lineRule="exact"/>
      <w:ind w:left="709" w:leftChars="0" w:right="240" w:hanging="709" w:firstLineChars="0"/>
    </w:pPr>
    <w:rPr>
      <w:rFonts w:ascii="黑体" w:hAnsi="黑体"/>
    </w:rPr>
  </w:style>
  <w:style w:type="character" w:customStyle="1" w:styleId="26">
    <w:name w:val="三级标题 字符"/>
    <w:basedOn w:val="23"/>
    <w:link w:val="25"/>
    <w:autoRedefine/>
    <w:qFormat/>
    <w:uiPriority w:val="0"/>
    <w:rPr>
      <w:rFonts w:ascii="黑体" w:hAnsi="黑体" w:eastAsia="黑体" w:cs="Times New Roman"/>
      <w:kern w:val="2"/>
      <w:sz w:val="28"/>
      <w:szCs w:val="32"/>
    </w:rPr>
  </w:style>
  <w:style w:type="paragraph" w:customStyle="1" w:styleId="27">
    <w:name w:val="四级标题"/>
    <w:basedOn w:val="1"/>
    <w:link w:val="28"/>
    <w:autoRedefine/>
    <w:qFormat/>
    <w:uiPriority w:val="0"/>
    <w:pPr>
      <w:numPr>
        <w:ilvl w:val="3"/>
        <w:numId w:val="1"/>
      </w:numPr>
      <w:ind w:left="851" w:leftChars="0" w:right="240" w:hanging="851" w:firstLineChars="0"/>
    </w:pPr>
    <w:rPr>
      <w:rFonts w:eastAsia="黑体"/>
      <w:b/>
    </w:rPr>
  </w:style>
  <w:style w:type="character" w:customStyle="1" w:styleId="28">
    <w:name w:val="四级标题 字符"/>
    <w:link w:val="27"/>
    <w:qFormat/>
    <w:uiPriority w:val="0"/>
    <w:rPr>
      <w:rFonts w:ascii="黑体" w:hAnsi="黑体" w:eastAsia="黑体" w:cstheme="majorBidi"/>
      <w:b/>
      <w:bCs/>
      <w:spacing w:val="10"/>
      <w:kern w:val="2"/>
      <w:sz w:val="24"/>
      <w:szCs w:val="28"/>
    </w:rPr>
  </w:style>
  <w:style w:type="paragraph" w:customStyle="1" w:styleId="29">
    <w:name w:val="_Style 2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">
    <w:name w:val="_Style 2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3" Type="http://schemas.openxmlformats.org/officeDocument/2006/relationships/fontTable" Target="fontTable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56.png"/><Relationship Id="rId7" Type="http://schemas.openxmlformats.org/officeDocument/2006/relationships/header" Target="header3.xml"/><Relationship Id="rId69" Type="http://schemas.openxmlformats.org/officeDocument/2006/relationships/image" Target="media/image55.png"/><Relationship Id="rId68" Type="http://schemas.openxmlformats.org/officeDocument/2006/relationships/image" Target="media/image54.png"/><Relationship Id="rId67" Type="http://schemas.openxmlformats.org/officeDocument/2006/relationships/image" Target="media/image53.png"/><Relationship Id="rId66" Type="http://schemas.openxmlformats.org/officeDocument/2006/relationships/image" Target="media/image52.png"/><Relationship Id="rId65" Type="http://schemas.openxmlformats.org/officeDocument/2006/relationships/image" Target="media/image51.pn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image" Target="media/image46.png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2330</Words>
  <Characters>2451</Characters>
  <Lines>26</Lines>
  <Paragraphs>7</Paragraphs>
  <TotalTime>4</TotalTime>
  <ScaleCrop>false</ScaleCrop>
  <LinksUpToDate>false</LinksUpToDate>
  <CharactersWithSpaces>2583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2021-12-01T16:02:00Z</dcterms:created>
  <dc:creator>Binla</dc:creator>
  <cp:lastModifiedBy>Young</cp:lastModifiedBy>
  <cp:lastPrinted>2025-06-05T02:10:00Z</cp:lastPrinted>
  <dcterms:modified xsi:type="dcterms:W3CDTF">2025-06-05T09:42:09Z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2D59C69E6A0C40658D77B7586EDBB16C_13</vt:lpwstr>
  </property>
  <property fmtid="{D5CDD505-2E9C-101B-9397-08002B2CF9AE}" pid="4" name="KSOTemplateDocerSaveRecord">
    <vt:lpwstr>eyJoZGlkIjoiYjY2MDdkNWQ0MGIzMGQzYmIwOWZhYzVmYzVlYjk3MDUiLCJ1c2VySWQiOiI0MjUzNjM2OTYifQ==</vt:lpwstr>
  </property>
</Properties>
</file>