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1968"/>
          <w:tab w:val="center" w:pos="7259"/>
        </w:tabs>
        <w:kinsoku/>
        <w:wordWrap/>
        <w:overflowPunct/>
        <w:topLinePunct w:val="0"/>
        <w:autoSpaceDE/>
        <w:autoSpaceDN/>
        <w:bidi w:val="0"/>
        <w:adjustRightInd/>
        <w:snapToGrid/>
        <w:spacing w:line="560" w:lineRule="exact"/>
        <w:ind w:left="0" w:leftChars="0" w:firstLine="300" w:firstLineChars="100"/>
        <w:jc w:val="both"/>
        <w:textAlignment w:val="auto"/>
        <w:rPr>
          <w:rFonts w:hint="default" w:ascii="Times New Roman" w:hAnsi="Times New Roman" w:eastAsia="仿宋_GB2312" w:cs="Times New Roman"/>
          <w:b w:val="0"/>
          <w:bCs w:val="0"/>
          <w:kern w:val="2"/>
          <w:sz w:val="33"/>
          <w:szCs w:val="20"/>
          <w:lang w:val="en-US" w:eastAsia="zh-CN" w:bidi="ar-SA"/>
        </w:rPr>
      </w:pPr>
      <w:r>
        <w:rPr>
          <w:rFonts w:hint="eastAsia" w:ascii="方正小标宋_GBK" w:hAnsi="方正小标宋_GBK" w:eastAsia="方正小标宋_GBK" w:cs="方正小标宋_GBK"/>
          <w:b w:val="0"/>
          <w:bCs w:val="0"/>
          <w:kern w:val="2"/>
          <w:sz w:val="30"/>
          <w:szCs w:val="30"/>
          <w:lang w:val="en-US" w:eastAsia="zh-CN" w:bidi="ar-SA"/>
        </w:rPr>
        <w:t>附件1</w:t>
      </w:r>
      <w:r>
        <w:rPr>
          <w:rFonts w:hint="eastAsia" w:ascii="方正小标宋_GBK" w:hAnsi="方正小标宋_GBK" w:eastAsia="方正小标宋_GBK" w:cs="方正小标宋_GBK"/>
          <w:b w:val="0"/>
          <w:bCs w:val="0"/>
          <w:kern w:val="2"/>
          <w:sz w:val="44"/>
          <w:szCs w:val="44"/>
          <w:lang w:val="en-US" w:eastAsia="zh-CN" w:bidi="ar-SA"/>
        </w:rPr>
        <w:t>：</w:t>
      </w:r>
      <w:r>
        <w:rPr>
          <w:rFonts w:hint="eastAsia" w:ascii="Times New Roman" w:hAnsi="Times New Roman" w:eastAsia="方正小标宋简体" w:cs="Times New Roman"/>
          <w:b w:val="0"/>
          <w:bCs w:val="0"/>
          <w:kern w:val="2"/>
          <w:sz w:val="44"/>
          <w:szCs w:val="44"/>
          <w:lang w:val="en-US" w:eastAsia="zh-CN" w:bidi="ar-SA"/>
        </w:rPr>
        <w:t xml:space="preserve">                  </w:t>
      </w:r>
      <w:r>
        <w:rPr>
          <w:rFonts w:hint="default" w:ascii="Times New Roman" w:hAnsi="Times New Roman" w:eastAsia="方正小标宋简体" w:cs="Times New Roman"/>
          <w:b w:val="0"/>
          <w:bCs w:val="0"/>
          <w:kern w:val="2"/>
          <w:sz w:val="44"/>
          <w:szCs w:val="44"/>
          <w:lang w:val="en-US" w:eastAsia="zh-CN" w:bidi="ar-SA"/>
        </w:rPr>
        <w:t>复审任务分解表</w:t>
      </w:r>
    </w:p>
    <w:p>
      <w:pPr>
        <w:pStyle w:val="2"/>
        <w:ind w:left="0" w:leftChars="0" w:firstLine="330" w:firstLineChars="100"/>
        <w:jc w:val="center"/>
        <w:rPr>
          <w:rFonts w:hint="default" w:ascii="Times New Roman" w:hAnsi="Times New Roman" w:eastAsia="仿宋_GB2312" w:cs="Times New Roman"/>
          <w:b w:val="0"/>
          <w:bCs w:val="0"/>
          <w:kern w:val="2"/>
          <w:sz w:val="33"/>
          <w:szCs w:val="20"/>
          <w:lang w:val="en-US" w:eastAsia="zh-CN" w:bidi="ar-SA"/>
        </w:rPr>
      </w:pPr>
    </w:p>
    <w:tbl>
      <w:tblPr>
        <w:tblStyle w:val="3"/>
        <w:tblW w:w="12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148"/>
        <w:gridCol w:w="980"/>
        <w:gridCol w:w="4634"/>
        <w:gridCol w:w="2810"/>
        <w:gridCol w:w="1362"/>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国家卫生城市标准</w:t>
            </w:r>
          </w:p>
        </w:tc>
        <w:tc>
          <w:tcPr>
            <w:tcW w:w="4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工作任务</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责任部门</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测评方式</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类别</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项目</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子项目</w:t>
            </w:r>
          </w:p>
        </w:tc>
        <w:tc>
          <w:tcPr>
            <w:tcW w:w="4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bCs/>
                <w:i w:val="0"/>
                <w:iCs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b/>
                <w:bCs/>
                <w:i w:val="0"/>
                <w:iCs w:val="0"/>
                <w:color w:val="000000"/>
                <w:sz w:val="21"/>
                <w:szCs w:val="21"/>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bCs/>
                <w:i w:val="0"/>
                <w:iCs w:val="0"/>
                <w:color w:val="000000"/>
                <w:sz w:val="21"/>
                <w:szCs w:val="21"/>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一 爱国卫生组织管理     </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党政</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重视</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1）近三年政府工作报告中有爱国卫生或卫生创建内容</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2）印发贯彻《意见》《规划纲要》文件，落实相关工作</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3）爱国卫生法规或规章体系健全完善</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4）将爱国卫生相关内容列入经济社会发展规划</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5）爱国卫生工作列入政府年度绩效考核</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工作</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网络</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1）爱卫会组织健全，机构、职能、人员等配备能适应工作需要，经费纳入财政预算</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财政局</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2）爱卫会成员单位职责分工明确、责任落实</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3）机关、企事业单位有专兼职爱国卫生工作人员</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所有单位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4）社区（村）设置公共卫生委员会</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各苏木镇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工作</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情况</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1）年度有计划、有部署、有检查、有总结</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2）国家卫生县（乡镇）及其他基层卫生创建活动</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各镇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3）组织开展各类群众性爱国卫生活动</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所有单位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4）开展健康影响评估</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5）国土空间规划和城市建设规划中有应对突发公共卫生事件内容，并有相关预案</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自然资源局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群众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监督</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1）爱国卫生投诉流程规范，受理、反馈及时</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2）群众满意度调查</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所有单位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3）爱国卫生宣传氛围浓厚，醒目位置设置国家卫生城市（县）标识</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83"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bCs/>
                <w:i w:val="0"/>
                <w:iCs w:val="0"/>
                <w:color w:val="000000"/>
                <w:kern w:val="0"/>
                <w:sz w:val="21"/>
                <w:szCs w:val="21"/>
                <w:u w:val="none"/>
                <w:lang w:val="en-US" w:eastAsia="zh-CN" w:bidi="ar"/>
              </w:rPr>
            </w:pPr>
          </w:p>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二 健康教育和健康促进</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p>
        </w:tc>
        <w:tc>
          <w:tcPr>
            <w:tcW w:w="11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（五）</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健康</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素养</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1）政府及行业部门、单位健康教育组织网络健全，组织开展健康科普活动</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所有单位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783" w:type="dxa"/>
            <w:vMerge w:val="continue"/>
            <w:tcBorders>
              <w:left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2）定期开展健康素养监测</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783" w:type="dxa"/>
            <w:vMerge w:val="continue"/>
            <w:tcBorders>
              <w:left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3）媒体健康教育宣传</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融媒体中心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jc w:val="center"/>
        </w:trPr>
        <w:tc>
          <w:tcPr>
            <w:tcW w:w="783" w:type="dxa"/>
            <w:vMerge w:val="continue"/>
            <w:tcBorders>
              <w:left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社区：健康教育工作计划、总结，根据社区布局特点，积极组织群众广泛参与健康社区健康教育活动。设置健康教育专栏，内容及时更新、底稿留存完整，开展健康教育讲座、照片或签到表、讲稿或健康教育音像留存完整</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嘎鲁图镇</w:t>
            </w:r>
            <w:r>
              <w:rPr>
                <w:rFonts w:hint="default" w:ascii="Times New Roman" w:hAnsi="Times New Roman" w:eastAsia="宋体" w:cs="Times New Roman"/>
                <w:i w:val="0"/>
                <w:iCs w:val="0"/>
                <w:color w:val="000000"/>
                <w:kern w:val="0"/>
                <w:sz w:val="21"/>
                <w:szCs w:val="21"/>
                <w:u w:val="none"/>
                <w:lang w:val="en-US" w:eastAsia="zh-CN" w:bidi="ar"/>
              </w:rPr>
              <w:t>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783" w:type="dxa"/>
            <w:vMerge w:val="continue"/>
            <w:tcBorders>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5）医院：根据医院各科室诊疗范围，积极开展病人及家属专项健康教育工作，提倡开设健康教育免费课堂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6）学校：按照教育部中小学健康教育工作指导纲要开展形式多样的健康教育教学活动。学校健康教育教材、教案、课时安排</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教体局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7）街道社区、城乡结合部等基层健康教育</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嘎鲁图</w:t>
            </w:r>
            <w:r>
              <w:rPr>
                <w:rFonts w:hint="default" w:ascii="Times New Roman" w:hAnsi="Times New Roman" w:eastAsia="宋体" w:cs="Times New Roman"/>
                <w:i w:val="0"/>
                <w:iCs w:val="0"/>
                <w:color w:val="000000"/>
                <w:kern w:val="0"/>
                <w:sz w:val="21"/>
                <w:szCs w:val="21"/>
                <w:u w:val="none"/>
                <w:lang w:val="en-US" w:eastAsia="zh-CN" w:bidi="ar"/>
              </w:rPr>
              <w:t>镇人民政府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8）机场、车站、广场等窗口单位多种形式的健康宣传</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交通局</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9）开展中医养生保健知识和方法普及行动</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10）健康县区、健康乡镇、健康细胞建设</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明查（10分）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（六）</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           全民</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健身</w:t>
            </w:r>
          </w:p>
        </w:tc>
        <w:tc>
          <w:tcPr>
            <w:tcW w:w="4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1）健康步道、健康主题公园等建设</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爱卫办</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2）15分钟健身圈</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教体局</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3）公共体育设施免费或低收费开放</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教体局</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4）开展群众性健身活动</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教体局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（七）</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烟草</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控制</w:t>
            </w:r>
          </w:p>
        </w:tc>
        <w:tc>
          <w:tcPr>
            <w:tcW w:w="4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1）媒体及社会各单位控烟宣传</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所有单位</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2）无烟草广告</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所有单位</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3）禁烟场所无吸烟现象</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所有单位</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4）车站（机场）候车（机）厅、售票厅，网吧，医疗机构，机关，学校，公交车，出租车等公共场所禁止吸烟，设有禁烟标识。</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所有单位（按照职能职责）</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5）定期开展烟草流行监测</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 市容环境卫生</w:t>
            </w: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（八）</w:t>
            </w:r>
          </w:p>
        </w:tc>
        <w:tc>
          <w:tcPr>
            <w:tcW w:w="980"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容貌</w:t>
            </w: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1）城市道路（含背街、商业街）功能完善、整洁有序。</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暗访（6分）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2）户外广告、建筑立面干净整洁</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 xml:space="preserve">   住建</w:t>
            </w:r>
            <w:r>
              <w:rPr>
                <w:rFonts w:hint="default" w:ascii="Times New Roman" w:hAnsi="Times New Roman" w:eastAsia="宋体" w:cs="Times New Roman"/>
                <w:i w:val="0"/>
                <w:iCs w:val="0"/>
                <w:color w:val="000000"/>
                <w:kern w:val="0"/>
                <w:sz w:val="21"/>
                <w:szCs w:val="21"/>
                <w:u w:val="none"/>
                <w:lang w:val="en-US" w:eastAsia="zh-CN" w:bidi="ar"/>
              </w:rPr>
              <w:t>局</w:t>
            </w:r>
            <w:r>
              <w:rPr>
                <w:rFonts w:hint="eastAsia" w:ascii="Times New Roman" w:hAnsi="Times New Roman" w:eastAsia="宋体" w:cs="Times New Roman"/>
                <w:i w:val="0"/>
                <w:iCs w:val="0"/>
                <w:color w:val="000000"/>
                <w:kern w:val="0"/>
                <w:sz w:val="21"/>
                <w:szCs w:val="21"/>
                <w:u w:val="none"/>
                <w:lang w:val="en-US" w:eastAsia="zh-CN" w:bidi="ar"/>
              </w:rPr>
              <w:t>、城市管理执法局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3）窨井盖完好，基本消除易涝积水点</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4）照明设施、果皮箱及其他道路附属设施设置规范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5）“十乱”整治达标</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城市管理</w:t>
            </w:r>
            <w:r>
              <w:rPr>
                <w:rFonts w:hint="eastAsia" w:ascii="Times New Roman" w:hAnsi="Times New Roman" w:eastAsia="宋体" w:cs="Times New Roman"/>
                <w:i w:val="0"/>
                <w:iCs w:val="0"/>
                <w:color w:val="000000"/>
                <w:kern w:val="0"/>
                <w:sz w:val="21"/>
                <w:szCs w:val="21"/>
                <w:u w:val="none"/>
                <w:lang w:val="en-US" w:eastAsia="zh-CN" w:bidi="ar"/>
              </w:rPr>
              <w:t>执法局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6)“门前五包”制度落实到位</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城市管理</w:t>
            </w:r>
            <w:r>
              <w:rPr>
                <w:rFonts w:hint="eastAsia" w:ascii="Times New Roman" w:hAnsi="Times New Roman" w:eastAsia="宋体" w:cs="Times New Roman"/>
                <w:i w:val="0"/>
                <w:iCs w:val="0"/>
                <w:color w:val="000000"/>
                <w:kern w:val="0"/>
                <w:sz w:val="21"/>
                <w:szCs w:val="21"/>
                <w:u w:val="none"/>
                <w:lang w:val="en-US" w:eastAsia="zh-CN" w:bidi="ar"/>
              </w:rPr>
              <w:t>执法</w:t>
            </w:r>
            <w:r>
              <w:rPr>
                <w:rFonts w:hint="default" w:ascii="Times New Roman" w:hAnsi="Times New Roman" w:eastAsia="宋体" w:cs="Times New Roman"/>
                <w:i w:val="0"/>
                <w:iCs w:val="0"/>
                <w:color w:val="000000"/>
                <w:kern w:val="0"/>
                <w:sz w:val="21"/>
                <w:szCs w:val="21"/>
                <w:u w:val="none"/>
                <w:lang w:val="en-US" w:eastAsia="zh-CN" w:bidi="ar"/>
              </w:rPr>
              <w:t>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7）清扫保洁责任落实，着装及操作规范，无卫生死角</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所有单位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8）在建工地管理规范，文明施工措施齐全，环境整洁</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住建局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9）河道、湖泊等水体及岸坡整洁，无污水直排现象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10）畜禽和野生动物饲养符合规定</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农牧局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11）拆迁（待建）工地管理规范，文明施工措施齐全，环境整洁</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住建局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 市容环境卫生</w:t>
            </w: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（九）</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园林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绿化</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1）绿地完成规划、布局合理</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2）公园、道路绿化及其他绿地建设规范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3）绿地养护良好</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4）绿地环境整洁有序</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         垃圾与</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污水</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1）推行垃圾减量化、资源化和无害化</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2）生活垃圾分类收运、密闭存放、及时清运、整洁规范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3）生活垃圾处理设施分类配置、运行达标</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4）建筑垃圾密闭运输，推行无害化处置和资源化利用</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住建局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5）管网覆盖和污水收集达标</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6）污水处理厂运行规范、达标排放</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7）船舶污染物治理效果良好</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8）塑料垃圾治理效果良好</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9）再生资源回收体系完善</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厕所</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革命</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1）公厕配置完善、卫生达标、免费开放</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2）重点行业、重点单位公厕达到二类</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3）无旱厕</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4）化粪池等粪便设施安全规范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5）卫生制度、农残检测等公示并及时更新</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6）商品摆放整齐，管理有序，干净整洁</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7）场地、公厕、排水等设施规范配建</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市场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1）流动商贩及早夜市定时定点定品种管理，干净清洁，管理规范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城市</w:t>
            </w:r>
            <w:r>
              <w:rPr>
                <w:rFonts w:hint="eastAsia" w:ascii="Times New Roman" w:hAnsi="Times New Roman" w:eastAsia="宋体" w:cs="Times New Roman"/>
                <w:i w:val="0"/>
                <w:iCs w:val="0"/>
                <w:color w:val="000000"/>
                <w:kern w:val="0"/>
                <w:sz w:val="21"/>
                <w:szCs w:val="21"/>
                <w:u w:val="none"/>
                <w:lang w:val="en-US" w:eastAsia="zh-CN" w:bidi="ar"/>
              </w:rPr>
              <w:t>管理</w:t>
            </w:r>
            <w:r>
              <w:rPr>
                <w:rFonts w:hint="default" w:ascii="Times New Roman" w:hAnsi="Times New Roman" w:eastAsia="宋体" w:cs="Times New Roman"/>
                <w:i w:val="0"/>
                <w:iCs w:val="0"/>
                <w:color w:val="000000"/>
                <w:kern w:val="0"/>
                <w:sz w:val="21"/>
                <w:szCs w:val="21"/>
                <w:u w:val="none"/>
                <w:lang w:val="en-US" w:eastAsia="zh-CN" w:bidi="ar"/>
              </w:rPr>
              <w:t>执法局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2）餐饮、散装食品等摊贩食品安全基本达标，不污染周边环境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3）活禽经营区域相对独立、设施完善、隔离宰杀</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4）废弃物处置及卫生管理规范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5）活禽市场定期休市和清洗消毒</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6）野生动物非法交易和宰</w:t>
            </w: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杀行为有效控制</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农牧局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 市容环境卫生</w:t>
            </w: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（十）</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社区单位与城乡结合部卫生</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1）保洁全覆盖</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2）垃圾容器分类配置，垃圾分类收运、及时清运</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3）公厕、垃圾站点等环卫设施配置齐全，运行良好</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4）道路硬化平整，照明设施全覆盖</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5）绿化管护良好，庭院绿化美化</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6）再生资源回收站点配置完善、管理规范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7）环境卫生整治达标，无暴露垃圾、卫生死角和其他“十乱”现象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r>
              <w:rPr>
                <w:rFonts w:hint="eastAsia" w:ascii="Times New Roman" w:hAnsi="Times New Roman" w:eastAsia="宋体" w:cs="Times New Roman"/>
                <w:i w:val="0"/>
                <w:iCs w:val="0"/>
                <w:color w:val="000000"/>
                <w:kern w:val="0"/>
                <w:sz w:val="21"/>
                <w:szCs w:val="21"/>
                <w:u w:val="none"/>
                <w:lang w:val="en-US" w:eastAsia="zh-CN" w:bidi="ar"/>
              </w:rPr>
              <w:t>、创城片区责任单位、城市管理执法局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8）无违规饲养和散养畜禽</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农牧局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9）铁路沿线环境整治达标，无轻飘物品、垃圾积存和其他“十乱”现象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各苏木镇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四 生态环境卫生</w:t>
            </w: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（十一）</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重大</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事故</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1）近3年辖区内未发生重大环境污染和生态破坏事故</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2）突发环境事件应急体系完善，制定预案并进行演练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3）餐饮单位油烟净化符合要求，无油烟直排、油泥污染立面现象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4）废弃气污染控制措施落实到位</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大气、噪声与水环境</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1）无秸秆、垃圾露天焚烧及烟囱排黑烟现象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2）无噪音扰民</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城市管理执法局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3）禁鸣措施落实情况                             </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交管大队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4）水源地一级保护区水质达标率</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5）集中式饮用水水源地管理规范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水利局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6）水环境功能区达到要求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7）未划定功能区无黑臭水体</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医疗废物与污水处理</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1）医疗废物无害化分类、收集、运转、处置等过程符合国家要求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卫健委、</w:t>
            </w: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医疗废物处置厂达标排放</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卫健委、</w:t>
            </w: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3）医疗废物暂时贮存场所规范，标识明显</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卫健委、</w:t>
            </w: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4）医疗污水收集、处理、消毒和排放符合国家及地方有关要求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卫健委、</w:t>
            </w:r>
            <w:r>
              <w:rPr>
                <w:rFonts w:hint="default" w:ascii="Times New Roman" w:hAnsi="Times New Roman" w:eastAsia="宋体" w:cs="Times New Roman"/>
                <w:i w:val="0"/>
                <w:iCs w:val="0"/>
                <w:color w:val="000000"/>
                <w:kern w:val="0"/>
                <w:sz w:val="21"/>
                <w:szCs w:val="21"/>
                <w:u w:val="none"/>
                <w:lang w:val="en-US" w:eastAsia="zh-CN" w:bidi="ar"/>
              </w:rPr>
              <w:t>生态环境分局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五 重点场所卫生</w:t>
            </w: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（十二）</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公共场所卫生管理</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1）实行公共场所卫生监督量化分级管理，规范开展卫生许可和卫生管理工作</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2）公共场所落实卫生管理要求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3）公共场所达到基本卫生要求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4）公共场所从业人员管理规范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5）四小行业卫生许可和从业人员管理规范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6）四小行业公共用品用具配备充足，规范进行更换、清洗、消毒、保洁</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暗访（8分）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7）四小行业卫生相关产品、公共用品用具、室内空气质量、水质符合有关标准规范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8）四小行业基本设置、设施设备及操作流程符合要求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暗访（8分）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9）美发店有皮肤病人专用工具，浴室有禁止性病、皮肤病患者入浴标识</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学校卫生</w:t>
            </w:r>
          </w:p>
        </w:tc>
        <w:tc>
          <w:tcPr>
            <w:tcW w:w="46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1）近3年辖区内无重大学校食物中毒事件</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教体局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2）教学、生活等环境符合要求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教体局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明查（5分）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3）传染病、常见病（包括近视、肥胖等）防控措施落实到位                            </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教体局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明查（5分）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职业病</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防治</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1）用人单位依法开展工作场所监测检测，健康体检，报告规范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明查（5分）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2）职业病危害事故报告及时规范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六 食品和生活饮用    </w:t>
            </w: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（十三）</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工作机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制建设</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1）近3年辖区内未发生重大食品安全事故</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2）食品安全管理规范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3）食品安全突发事件应急体系完善，制定预案并进行演练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食品生产经营</w:t>
            </w: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1）依法经营、风险分级管理，管理制度等公示规范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2）从业人员管理规范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3）生产经营场所布局规范，符合卫生管理要求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4）推行明厨亮灶</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5）倡导公筷公勺</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6）制止餐饮浪费</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7）无贩卖、制售、食用野生动物现象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8）食品采购索证票和登记台账制度落实</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9）设备齐全，食品加工、转运流程等管理规范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10）消毒设施齐全、操作规范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11）环境整洁，无卫生死角</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12）三小行业公示、基本设施规范，有独立上下水</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13）三小行业环境整洁，符合行业标准要求，“三防”设施落实</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暗访（6分）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14）食品摊贩卫生良好，有防污染设施</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暗访（6分）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15）食品摊贩管理规范，原辅材料安全，卫生可溯源</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left"/>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生活饮</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用水</w:t>
            </w:r>
          </w:p>
          <w:p>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w:t>
            </w:r>
          </w:p>
        </w:tc>
        <w:tc>
          <w:tcPr>
            <w:tcW w:w="4634"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1）近3年辖区内无重大饮用水安全事故</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住建局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left"/>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2）卫生管理规范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eastAsia="zh-CN"/>
              </w:rPr>
              <w:t>卫健执法局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left"/>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3）饮用水安全突发事件应急体系完善，制定预案并进行演练                           </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住建局、水投公司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left"/>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4）集中供水单位管理规范，水厂化验室设置、操作规范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住建局、水投公司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left"/>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5）二次供水专人管理，安全、清洗消毒措施落实</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left"/>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6）小区直饮水设施安全，管理规范，原水和出水水质符合要求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eastAsia="zh-CN"/>
              </w:rPr>
              <w:t>住建局、卫健执法局大队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七 疾病防控与医疗卫生服务</w:t>
            </w: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（十四）</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传染病</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防控</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1）建立重大突发新发传染病联防联控机制，有防控方案和应急处置预案，培训和演练落实</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2）重大传染病应急处置的人员设施设备和物资储备</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tLeast"/>
              <w:ind w:left="0" w:leftChars="0"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落实传染病防控“四早”和“四有”要求</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4）近3年辖区内未发生重大实验室生物安全事故</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5）病原微生物实验室依法取得批准或备案</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6）医疗机构有传染病管理部门和人员；二级以上综合医院设公共卫生科和感染性疾病科；制度齐全，管理规范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7）发热门诊、肠道门诊、预检分诊设置规范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健康</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1）慢性病防治规划、措施落实，基层慢性病服务建设到位</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明查（6分）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2）接种门诊制度上墙，程序清晰，设置、流程规范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3）接种卡、簿、证记录及查漏补种等工作管理规范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4）落实母婴安全五项制度，妇幼业务开展到位</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5）开展医养结合服务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6）严重精神障碍患者管理规范，二级以上综合医院及精神专科医院开设心理门诊</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7）有重大事件心理应急预案，培训、演练、监测预警和救助工作落实</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医疗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1）医疗卫生服务体系健全，医疗机构建设符合要求、管理规范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2）15分钟基本医疗卫生服务圈</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3）交通枢纽、重点场所配置自动体外心脏除颤仪（AED），标示清楚</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红十字会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4）定期开展急救知识与技能培训</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红十字会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5）医疗机构投诉接待制度落实到位，二级及以上医院设置警务或治安室，标识明显、有人值守</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6）近3年辖区内无重特大刑事伤医案件</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7）建立血液库存动态预警机制，临床用血来自无偿献血</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8）非法行医、非法采供血和非法医疗广告的监管工作落实</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卫健执法大队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9）接种门诊制度上墙，程序清晰，设置、流程规范</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卫健委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83"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七 疾病防控与医疗卫生服务</w:t>
            </w:r>
          </w:p>
        </w:tc>
        <w:tc>
          <w:tcPr>
            <w:tcW w:w="11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（十五）</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病媒生物监测与评估</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1）开展病媒控制评估，每年统一防制活动不少于两次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2）有居民虫情报告和防制咨询渠道，及时反馈群众意见</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3）开展蚊蝇孳生地调查，并建立台账                         </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各相关单位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4）重点行业及重点场所病媒生物侵害调查</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各相关单位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明查（2分）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5）蚊、蝇、鼠、蟑螂等密度监测和抗药性监测</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疾控中心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明查（3分）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病媒生物控制</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1）灭鼠毒饵站布放合理，用药规范，方法科学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月30日前整改完成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2）小型积水、大中型水体等蚊虫孳生地治理</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水利局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3）生活垃圾、垃圾容器等苍蝇孳生地治理</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公用事业服务中心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4）食品行业和单位防蝇设施</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市场监督管理局</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各单位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5）重点行业和单位防鼠设施</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6）鼠类密度控制情况</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7）蝇类密度控制情况</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8）蚊虫密度控制情况</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83"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default" w:ascii="Times New Roman" w:hAnsi="Times New Roman" w:eastAsia="宋体" w:cs="Times New Roman"/>
                <w:b/>
                <w:bCs/>
                <w:i w:val="0"/>
                <w:iCs w:val="0"/>
                <w:color w:val="000000"/>
                <w:sz w:val="21"/>
                <w:szCs w:val="21"/>
                <w:u w:val="none"/>
              </w:rPr>
            </w:pPr>
          </w:p>
        </w:tc>
        <w:tc>
          <w:tcPr>
            <w:tcW w:w="11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9）蟑螂密度控制情况</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爱卫办</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暗访（4分</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85E27"/>
    <w:multiLevelType w:val="singleLevel"/>
    <w:tmpl w:val="CB685E2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zcwNWFmZmY4ODFmNzdjYmZiMmViMjcxZDMzNTgifQ=="/>
  </w:docVars>
  <w:rsids>
    <w:rsidRoot w:val="0D877D26"/>
    <w:rsid w:val="0486278D"/>
    <w:rsid w:val="069A7D6A"/>
    <w:rsid w:val="0C9632EE"/>
    <w:rsid w:val="0D877D26"/>
    <w:rsid w:val="131B412C"/>
    <w:rsid w:val="1D1E53EE"/>
    <w:rsid w:val="22215767"/>
    <w:rsid w:val="30D10F71"/>
    <w:rsid w:val="3E861EB3"/>
    <w:rsid w:val="46DA3884"/>
    <w:rsid w:val="4AF30386"/>
    <w:rsid w:val="5A6E0A5B"/>
    <w:rsid w:val="78256D25"/>
    <w:rsid w:val="7A3E0C0C"/>
    <w:rsid w:val="7DCF1263"/>
    <w:rsid w:val="7E071003"/>
    <w:rsid w:val="FF8ED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character" w:customStyle="1" w:styleId="5">
    <w:name w:val="font71"/>
    <w:basedOn w:val="4"/>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5943</Words>
  <Characters>5974</Characters>
  <Lines>0</Lines>
  <Paragraphs>0</Paragraphs>
  <TotalTime>17</TotalTime>
  <ScaleCrop>false</ScaleCrop>
  <LinksUpToDate>false</LinksUpToDate>
  <CharactersWithSpaces>6151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2023-03-22T17:00:00Z</dcterms:created>
  <dc:creator>王万清</dc:creator>
  <cp:lastModifiedBy>王晓宇</cp:lastModifiedBy>
  <cp:lastPrinted>2023-04-12T11:37:00Z</cp:lastPrinted>
  <dcterms:modified xsi:type="dcterms:W3CDTF">2023-04-12T10:07:10Z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04FE8293620C4A799FC8F9840CD54F07</vt:lpwstr>
  </property>
</Properties>
</file>