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6"/>
          <w:sz w:val="44"/>
          <w:szCs w:val="44"/>
          <w:u w:val="none"/>
          <w:lang w:eastAsia="zh-CN"/>
        </w:rPr>
        <w:t>乌审旗人民政府关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sz w:val="44"/>
          <w:szCs w:val="44"/>
          <w:u w:val="none"/>
          <w:lang w:eastAsia="zh-CN"/>
        </w:rPr>
        <w:t>于印发</w:t>
      </w: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  <w:t>乌审旗2022年国民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  <w:t>经济和社会发展计划执行情况及2023年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0" w:firstLineChars="0"/>
        <w:jc w:val="center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44"/>
          <w:szCs w:val="44"/>
          <w:u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pacing w:val="-6"/>
          <w:sz w:val="44"/>
          <w:szCs w:val="44"/>
          <w:u w:val="none"/>
          <w:lang w:val="en-US" w:eastAsia="zh-CN"/>
        </w:rPr>
        <w:t>国民经济和社会发展计划的通知</w:t>
      </w:r>
    </w:p>
    <w:bookmarkEnd w:id="0"/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苏里格经济开发区管委会，各苏木镇人民政府，旗直各部门，各直属单位和企事业单位：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《乌审旗2022年国民经济和社会发展计划执行情况及2023年国民经济和社会发展计划》已于2023年2月3日在乌审旗第十八届人民代表大会第二次会议审议通过，请结合实际，融资贯彻实施。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ind w:firstLine="640" w:firstLineChars="200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</w:p>
    <w:p>
      <w:pPr>
        <w:pStyle w:val="10"/>
        <w:keepNext w:val="0"/>
        <w:keepLines w:val="0"/>
        <w:pageBreakBefore w:val="0"/>
        <w:widowControl/>
        <w:kinsoku/>
        <w:wordWrap w:val="0"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 w:firstLineChars="200"/>
        <w:jc w:val="right"/>
        <w:textAlignment w:val="auto"/>
        <w:rPr>
          <w:rFonts w:hint="default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乌审旗</w:t>
      </w:r>
      <w:r>
        <w:rPr>
          <w:rFonts w:hint="eastAsia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人民政府        </w:t>
      </w:r>
    </w:p>
    <w:p>
      <w:pPr>
        <w:keepNext w:val="0"/>
        <w:keepLines w:val="0"/>
        <w:pageBreakBefore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00" w:lineRule="exact"/>
        <w:jc w:val="right"/>
        <w:textAlignment w:val="auto"/>
        <w:rPr>
          <w:rFonts w:hint="eastAsia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202</w:t>
      </w:r>
      <w:r>
        <w:rPr>
          <w:rFonts w:hint="eastAsia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年</w:t>
      </w:r>
      <w:r>
        <w:rPr>
          <w:rFonts w:hint="eastAsia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月</w:t>
      </w:r>
      <w:r>
        <w:rPr>
          <w:rFonts w:hint="eastAsia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>日</w:t>
      </w:r>
      <w:r>
        <w:rPr>
          <w:rFonts w:hint="eastAsia" w:cs="仿宋_GB2312"/>
          <w:color w:val="auto"/>
          <w:spacing w:val="0"/>
          <w:kern w:val="0"/>
          <w:sz w:val="32"/>
          <w:szCs w:val="32"/>
          <w:u w:val="none"/>
          <w:lang w:val="en-US" w:eastAsia="zh-CN"/>
        </w:rPr>
        <w:t xml:space="preserve">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color w:val="auto"/>
          <w:spacing w:val="0"/>
          <w:kern w:val="0"/>
          <w:sz w:val="28"/>
          <w:szCs w:val="28"/>
          <w:u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auto"/>
          <w:spacing w:val="0"/>
          <w:kern w:val="0"/>
          <w:sz w:val="28"/>
          <w:szCs w:val="28"/>
          <w:u w:val="none"/>
          <w:lang w:val="en-US" w:eastAsia="zh-CN"/>
        </w:rPr>
        <w:t xml:space="preserve">                                 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44"/>
          <w:szCs w:val="44"/>
          <w:highlight w:val="none"/>
          <w:lang w:eastAsia="zh-CN"/>
        </w:rPr>
        <w:t>乌审旗202</w:t>
      </w:r>
      <w:r>
        <w:rPr>
          <w:rFonts w:hint="eastAsia" w:ascii="方正小标宋_GBK" w:hAnsi="方正小标宋_GBK" w:cs="方正小标宋_GBK"/>
          <w:bCs/>
          <w:color w:val="auto"/>
          <w:spacing w:val="0"/>
          <w:sz w:val="44"/>
          <w:szCs w:val="44"/>
          <w:highlight w:val="none"/>
          <w:lang w:val="en-US" w:eastAsia="zh-CN"/>
        </w:rPr>
        <w:t>2</w:t>
      </w:r>
      <w:r>
        <w:rPr>
          <w:rFonts w:hint="eastAsia" w:ascii="方正小标宋_GBK" w:hAnsi="方正小标宋_GBK" w:eastAsia="方正小标宋_GBK" w:cs="方正小标宋_GBK"/>
          <w:bCs/>
          <w:color w:val="auto"/>
          <w:spacing w:val="0"/>
          <w:sz w:val="44"/>
          <w:szCs w:val="44"/>
          <w:highlight w:val="none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  <w:t>国民经济和社会发展计划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  <w:t>执行情况及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方正小标宋_GBK" w:hAnsi="方正小标宋_GBK" w:cs="方正小标宋_GBK"/>
          <w:color w:val="auto"/>
          <w:spacing w:val="0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  <w:lang w:val="en-US"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  <w:t>国民经济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center"/>
        <w:textAlignment w:val="auto"/>
        <w:outlineLvl w:val="9"/>
        <w:rPr>
          <w:rFonts w:hint="default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pacing w:val="0"/>
          <w:sz w:val="44"/>
          <w:szCs w:val="44"/>
          <w:highlight w:val="none"/>
        </w:rPr>
        <w:t>和社会发展计划</w:t>
      </w:r>
    </w:p>
    <w:p>
      <w:pPr>
        <w:pStyle w:val="2"/>
        <w:tabs>
          <w:tab w:val="left" w:pos="5925"/>
        </w:tabs>
        <w:spacing w:line="550" w:lineRule="exact"/>
        <w:ind w:firstLine="0" w:firstLineChars="0"/>
        <w:rPr>
          <w:rFonts w:hint="eastAsia"/>
          <w:strike/>
          <w:highlight w:val="none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</w:rPr>
        <w:t>一、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  <w:t>2022年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</w:rPr>
        <w:t>国民经济和社会发展计划</w:t>
      </w: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  <w:t>执行情况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55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2022年，在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委、政府的坚强领导下，在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人大、政协的监督和支持下，全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上下以习近平新时代中国特色社会主义思想为指导，全面贯彻党的二十大精神，坚决落实习近平总书记交给内蒙古的“五大任务”，紧紧围绕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“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三区两地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”“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五个乌审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”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等奋斗目标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，聚焦高质量发展，统筹推进疫情防控和经济社会发展工作，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全力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推进稳增长、促改革、调结构、惠民生、防风险、保稳定各项工作，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在大战大考中交出了合格答卷，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经济社会发展主要指标完成预期目标，计划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执行情况良好。全旗地区生产总值创历史新高，达到490.7亿元，增长7.7%；一般公共预算收入达到43亿元、增长25.1%；固定资产投资增长10%；社会消费品零售总额完成35.4亿元；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城乡居民人均可支配收入分别增长3.9%和7.4%；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综合实力位居全国西部百强县23位。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（一）产业结构持续优化，转型发展破题起势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firstLine="643" w:firstLineChars="200"/>
        <w:jc w:val="both"/>
        <w:textAlignment w:val="auto"/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工业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经济在高质量发展中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结构向优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编制鄂尔多斯建设国家现代煤化工产业示范基地核心区实施方案，推动现代煤化工高端化、多元化、低碳化发展。重点项目建设稳步向好，宝丰绿氢与煤化工耦合示范项目环评手续获批，苏里格天然气深度处理总厂、中石化风光融合绿氢、中天合创绿色降碳升级示范、中煤10万吨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“液态阳光”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等一批重大项目纷至沓来。工业产品产量突破1300万吨、增长4.39%。综合能源体系更加完善，白家海子煤矿取得采矿许可，陶忽图煤矿获得核准，煤炭产能达到4300万吨，天然气产量达到160亿立方米。新能源产业初见雏形，首个分散式风电项目实现并网发电、首个制氢项目落地建设，新能源装机达到4.65万千瓦、增长47.6%。科技创新支撑能力不断提升，引进高层次及创新创业人才团队23支、“高精尖缺”人才209名，高新技术企业增至12家。“五个大起底”行动取得显著成效，卓正煤化工等6个停产停建项目全面盘活，消化批而未供和闲置土地5768亩，盘活财政沉淀资金5649万元，99个待批补批项目全部销号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left="0" w:right="0" w:rightChars="0" w:firstLine="643" w:firstLineChars="200"/>
        <w:jc w:val="both"/>
        <w:textAlignment w:val="auto"/>
        <w:rPr>
          <w:rFonts w:hint="eastAsia" w:cs="仿宋_GB2312"/>
          <w:color w:val="000000"/>
          <w:spacing w:val="-11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农</w:t>
      </w:r>
      <w:r>
        <w:rPr>
          <w:rFonts w:hint="eastAsia" w:cs="仿宋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牧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业</w:t>
      </w:r>
      <w:r>
        <w:rPr>
          <w:rFonts w:hint="eastAsia" w:cs="仿宋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在提质增效中稳步发展</w:t>
      </w:r>
      <w:r>
        <w:rPr>
          <w:rFonts w:hint="eastAsia" w:ascii="仿宋_GB2312" w:hAnsi="仿宋_GB2312" w:eastAsia="仿宋_GB2312" w:cs="仿宋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坚持把饭碗牢牢端在自己手中，完成农作物总播面积82.37万亩，建成高标准农田2.6万亩，推广测土配方施肥技术75万亩，主要农作物良种化率稳定在98%以上，农业机械化率达89%以上，粮食产量突破5亿斤。完成旗级农业数字化管控平台建设。稳步发展鄂尔多斯细毛羊、肉牛、生猪“三大”主导产业，推广鄂尔多斯细毛羊高效繁殖技术7.5万只，建成安格斯纯种繁育基地，培育存栏50头以上肉牛示范户245户、500头以上生猪规模养殖场15家。积极落实奶业振兴计划，培育更新良种奶牛3800头、改良奶牛1400头，奶产量达到1200吨以上。在河北省廊坊市成功举办首届乌审黑牛雪花牛肉品鉴推介会，并与中国畜牧业协会签订畜牧业高质量发展战略合作协议。4个农畜产品纳入全国“名优特新”农产品名录。持续巩固拓展脱贫攻坚成果同乡村振兴有效衔接，落实金融扶持乡村产业振兴贴息贷款1.03亿元，实施产业振兴项目48个。黄陶勒盖嘎查</w:t>
      </w:r>
      <w:r>
        <w:rPr>
          <w:rFonts w:hint="eastAsia" w:cs="仿宋_GB2312"/>
          <w:color w:val="000000"/>
          <w:spacing w:val="-11"/>
          <w:sz w:val="32"/>
          <w:szCs w:val="32"/>
          <w:highlight w:val="none"/>
          <w:lang w:val="en-US" w:eastAsia="zh-CN"/>
        </w:rPr>
        <w:t>入选自治区乡村旅游重点村，无定河村被评为中国美丽休闲乡村。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服务业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在逆势逆境中恢复发展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成功引进蓝洋林顿、</w:t>
      </w:r>
      <w:r>
        <w:rPr>
          <w:rFonts w:hint="eastAsia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蒙发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集团等4家企业，引进文旅资金达1.58亿元。勇泰朗景酒店一期、万博文化主题酒店等项目有序推进，无定河红色旅游景点被自治区纳入十大精品旅游路线。旅游消费市场持续改善，成功举办第十五届鄂尔多斯民风民俗旅游风情节、内蒙古首届乌审走马竞技大赛。</w:t>
      </w:r>
      <w:r>
        <w:rPr>
          <w:rFonts w:hint="eastAsia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全年接待旅游人数超过150万人次，实现综合收入47亿元。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商贸服务业</w:t>
      </w:r>
      <w:r>
        <w:rPr>
          <w:rFonts w:hint="eastAsia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持续发展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，新建基层电商服务站点33个，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累计实现网络零售额</w:t>
      </w:r>
      <w:r>
        <w:rPr>
          <w:rFonts w:hint="eastAsia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3521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万元。全年铁路和公路货运总量预计突破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3000万吨和1300万吨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，增长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38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%</w:t>
      </w:r>
      <w:r>
        <w:rPr>
          <w:rFonts w:hint="eastAsia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sz w:val="32"/>
          <w:szCs w:val="32"/>
          <w:highlight w:val="none"/>
          <w:lang w:val="en-US" w:eastAsia="zh-CN"/>
        </w:rPr>
        <w:t>32.87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%。家政服务、外卖快递、二手车交易和汽车租赁等服务业态快速发展。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（二）生态文明建设持续强化，美丽和发展日趋共赢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 w:val="0"/>
          <w:bCs w:val="0"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林业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生态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全面推进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京津风沙源、无定河流域生态廊道建设、“河套人”考古遗址公园绿化等工程有序推进，成功承办全市林长制工作推进现场观摩会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，全年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完成林草生态建设43万亩，建成巴音淖尔至巴汗淖生态补水工程，首个固碳增汇试点项目在无定河林场落地，被列为自治区林长制“抓示范、提质量”试点旗，入选三北工程科学绿化试点县。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黄河流域生态保护扎实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有效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开展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黄河流域生态保护和高质量发展先行区三年行动，</w:t>
      </w:r>
      <w:r>
        <w:rPr>
          <w:rFonts w:hint="eastAsia" w:ascii="仿宋_GB2312" w:hAnsi="仿宋_GB2312" w:eastAsia="仿宋_GB2312" w:cs="仿宋_GB2312"/>
          <w:b w:val="0"/>
          <w:color w:val="000000"/>
          <w:spacing w:val="0"/>
          <w:sz w:val="32"/>
          <w:szCs w:val="32"/>
          <w:highlight w:val="none"/>
          <w:lang w:val="en-US" w:eastAsia="zh-CN"/>
        </w:rPr>
        <w:t>加固纳林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河防洪渠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下游现状堤防36公里，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完成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巴图湾水库除险加固工程主体工程建设和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九座小型水库维修养护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。深入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开展河湖“清四乱”专项整治，群众的环保意识得到提升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完成巴汗淖尔清洁小流域水土保持治理，年内新增小流域综合治理面积20平方公里。</w:t>
      </w:r>
      <w:r>
        <w:rPr>
          <w:rFonts w:hint="eastAsia"/>
          <w:b/>
          <w:bCs/>
          <w:color w:val="000000"/>
          <w:spacing w:val="0"/>
          <w:sz w:val="32"/>
          <w:highlight w:val="none"/>
          <w:lang w:val="en-US" w:eastAsia="zh-CN"/>
        </w:rPr>
        <w:t>节能降耗任务有效落实。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重点用能企业、高耗能行业的</w:t>
      </w:r>
      <w:r>
        <w:rPr>
          <w:rStyle w:val="11"/>
          <w:rFonts w:hint="eastAsia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管理更加科学合理，对13能耗总量超过1万吨标准煤的项目，安装能耗在线监测系统。优化调整《能耗预算方案》，</w:t>
      </w:r>
      <w:r>
        <w:rPr>
          <w:rStyle w:val="11"/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/>
        </w:rPr>
        <w:t>积极推进中天合创绿色升级等具有降耗作用的项目落地实施，全旗能耗任务圆满完成。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污染</w:t>
      </w:r>
      <w:r>
        <w:rPr>
          <w:rFonts w:hint="default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/>
        </w:rPr>
        <w:t>防治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攻坚战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eastAsia="zh-CN"/>
        </w:rPr>
        <w:t>持续推进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完成中天合创、中煤远兴、博大实地、中煤鄂能化挥发性有机物治理任务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实施高盐水晾晒池存水减量化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工程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，蒙大新能源、金诚泰、博大实地减量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达到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50%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持续开展水环境监测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无定河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国家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断面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水质监测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达到地表水二类标准，优于国家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要求的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三类标准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全年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实施污染防治任务152项，空气优良率超过90%，无定河流域断面和集中式饮用水水质稳定达标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（三）营商环境持续优化，市场主体活力全面激发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助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企纾困政策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有效落实。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全面落实国家税费支持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等相关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政策，减免税费共计24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亿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元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完成电力多边交易3.49亿千瓦时，为企业节约用电成本0.64亿元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下调企业职工基本养老保险单位缴费比例3个百分点，降低、取消、放开涉企收费10项。住房公积金、新生入学等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150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项高频事项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“一件事一次办”，1149项政务事项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实现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“综合一窗”受理，237项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民生事项实现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跨省通办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企业开办时间压缩至0.5个工作日。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公平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竞争环境更加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优化。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 xml:space="preserve">聚焦审批流程“精简瘦身” 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上门服务“提速去堵”，建立县级领导包联重点企业制度，帮助企业化解土地、融资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、前期手续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等方面问题，全年累计清偿拖欠民营企业账款1743.46万元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组建企业投资项目“一站式”审批服务中心，对企业投资项目进行并联审批，180个事项实现“最多跑一次”，手续办理“最多100天”。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高质量发展基础不断夯实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立体交通运输网络逐步建立，通用机场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项目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基本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建成，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S317线陶利至昂素段一级公路（二期）工程建成投运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省道215线通史至海则畔（蒙陕界）段公路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加快建设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，柴登至图克一级公路获批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，新建改建农村牧区公路287公里，获评“四好农村路”全国示范县。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建成天然气管线260公里，城镇管网374公里、污水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垃圾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处理厂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座，燃气普及率达到95%以上，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生活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垃圾无害化处理率达到99%以上。全力推进“蜘蛛网”整治工作和农村牧区通信网络覆盖项目，新建通信基站64座。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（四）民生福祉持续改善，共同富裕迈出坚实步伐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leftChars="0" w:firstLine="643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公共服务水平不断提升。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全年实施教育基建项目17项，教育基础设施大幅完善，乌审中学、嘎鲁图学校二期、第一幼儿园、第四幼儿园、第五小学等一批新建、改扩建项目建成投用，顺利通过自治区“双普”验收。教师队伍结构进一步优化，公开引进招聘教师155名，高考综合改革稳步推进。开展各类教育培训39399人次。启动便民核酸采样点55个，构建“15分钟便民核酸采样圈”，圆满完成呼市1038名大学生承接转运任务。人民医院“二甲”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建进入评估验收阶段，第二人民医院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建成投用。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博物馆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、图书馆等一批公共文化设施开工建设。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leftChars="0" w:firstLine="643" w:firstLineChars="200"/>
        <w:jc w:val="both"/>
        <w:textAlignment w:val="auto"/>
        <w:rPr>
          <w:rFonts w:hint="eastAsia" w:cs="仿宋_GB2312"/>
          <w:color w:val="000000"/>
          <w:spacing w:val="-6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宜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居宜</w:t>
      </w:r>
      <w:r>
        <w:rPr>
          <w:rFonts w:hint="default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业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环境更加优化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完成锡尼东街、巴音路等4条市政道路建设，改造老旧小区7个、地下管网182公里，完成绿地改造13.6万平方米，人均公园绿地面积居全市第二。新增公共停</w:t>
      </w:r>
      <w:r>
        <w:rPr>
          <w:rFonts w:hint="eastAsia" w:cs="仿宋_GB2312"/>
          <w:color w:val="000000"/>
          <w:spacing w:val="-6"/>
          <w:sz w:val="32"/>
          <w:szCs w:val="32"/>
          <w:highlight w:val="none"/>
          <w:lang w:val="en-US" w:eastAsia="zh-CN"/>
        </w:rPr>
        <w:t>车位1200余个、新能源充电桩170个、小区公用充电棚26个，</w:t>
      </w:r>
      <w:r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规范设置便民夜市、摊位9处。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呼热胡社区荣获2022年全国示范性老年友好型社区</w:t>
      </w:r>
      <w:r>
        <w:rPr>
          <w:rFonts w:hint="eastAsia" w:cs="仿宋_GB2312"/>
          <w:color w:val="000000"/>
          <w:spacing w:val="-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/>
        </w:rPr>
        <w:t>无定河村上榜2022年中国美丽休闲乡村名单。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</w:pPr>
      <w:r>
        <w:rPr>
          <w:rFonts w:hint="eastAsia" w:cs="仿宋_GB2312"/>
          <w:b/>
          <w:bCs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群众幸福指数持续攀升</w:t>
      </w:r>
      <w:r>
        <w:rPr>
          <w:rFonts w:hint="eastAsia" w:cs="仿宋_GB2312"/>
          <w:b/>
          <w:bCs/>
          <w:color w:val="000000"/>
          <w:spacing w:val="0"/>
          <w:kern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全年用于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保障和改善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民生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资金达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39.9亿元，占一般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公共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预算支出62.7%。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全年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城镇新增就业</w:t>
      </w:r>
      <w:r>
        <w:rPr>
          <w:rFonts w:hint="eastAsia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1203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人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</w:rPr>
        <w:t>农牧民转移就业</w:t>
      </w:r>
      <w:r>
        <w:rPr>
          <w:rFonts w:hint="eastAsia" w:cs="仿宋_GB2312"/>
          <w:color w:val="000000"/>
          <w:spacing w:val="0"/>
          <w:kern w:val="0"/>
          <w:sz w:val="32"/>
          <w:szCs w:val="32"/>
          <w:highlight w:val="none"/>
          <w:lang w:val="en-US" w:eastAsia="zh-CN"/>
        </w:rPr>
        <w:t>3582</w:t>
      </w:r>
      <w:r>
        <w:rPr>
          <w:rFonts w:hint="eastAsia" w:ascii="仿宋_GB2312" w:hAnsi="仿宋_GB2312" w:eastAsia="仿宋_GB2312" w:cs="仿宋_GB2312"/>
          <w:color w:val="000000"/>
          <w:spacing w:val="0"/>
          <w:kern w:val="0"/>
          <w:sz w:val="32"/>
          <w:szCs w:val="32"/>
          <w:highlight w:val="none"/>
          <w:lang w:eastAsia="zh-CN"/>
        </w:rPr>
        <w:t>人，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城镇登记失业率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2.6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%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落实各级各类教育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资助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资金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2072.7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万元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城乡低保标准较上年提高7.1%和8.3%,城乡特困人员救助标准较上年提高6.3%和7.1%</w:t>
      </w:r>
      <w:r>
        <w:rPr>
          <w:rFonts w:hint="eastAsia" w:ascii="仿宋_GB2312" w:hAnsi="仿宋_GB2312" w:eastAsia="仿宋_GB2312" w:cs="仿宋_GB2312"/>
          <w:color w:val="000000"/>
          <w:spacing w:val="0"/>
          <w:w w:val="100"/>
          <w:sz w:val="32"/>
          <w:szCs w:val="32"/>
          <w:highlight w:val="none"/>
          <w:lang w:eastAsia="zh-CN"/>
        </w:rPr>
        <w:t>；临时救助城乡困难群众1890人次，发放救助金435.14万元</w:t>
      </w:r>
      <w:r>
        <w:rPr>
          <w:rFonts w:hint="eastAsia" w:cs="仿宋_GB2312"/>
          <w:color w:val="000000"/>
          <w:spacing w:val="0"/>
          <w:w w:val="100"/>
          <w:sz w:val="32"/>
          <w:szCs w:val="32"/>
          <w:highlight w:val="none"/>
          <w:lang w:eastAsia="zh-CN"/>
        </w:rPr>
        <w:t>；全年发放困难残疾人生活补贴72.26万元，惠及588人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为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4499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名老年人发放高龄补贴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“平安乌审”建设深入推进，应急处置能力进一步提升，信访渠道进一步畅通，安全生产形势总体平稳，社会大局安定和谐。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55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过去的一年，全旗经济总体上保持平稳发展态势，但是经济社会发展中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还存在不少困难和问题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一是立足新发展阶段。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加快产业绿色转型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升级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做大经济总量的需求日益紧迫，产业结构、经济社会、城乡区域发展不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协调、不充分、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不平衡的问题日益凸显，特别是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对能源的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依赖程度高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经济增长动力主要来源于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煤炭、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天然气等能源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开采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，产业链条短、附加值低，新兴产业发展滞后，制约新旧动能有序转换，抵御市场风险能力不足。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二是对标新发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Autospacing="0" w:afterAutospacing="0" w:line="55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展理念。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推动高质量发展的短板弱项尚未完全补齐，发展要素保障能力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比较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低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用水、用地、环境容量等资源要素还不能完全满足高质量发展需求，高端人才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短缺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，部分领域改革滞后，对外开放和区域合作水平不高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在持续优化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营商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环境，推进深化改革、创新驱动、对外开放等方面亟待更大突破，生态保护、安全生产、社会治理仍需久久为功。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</w:rPr>
        <w:t>三是着眼新发展格局。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</w:rPr>
        <w:t>三次产业结构发展失衡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</w:rPr>
        <w:t>二产独大、一三产占比低的局面仍未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从根本上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</w:rPr>
        <w:t>改变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</w:rPr>
        <w:t>支撑高质量发展的产业基础尚未真正筑牢，</w:t>
      </w:r>
      <w:r>
        <w:rPr>
          <w:rFonts w:hint="eastAsia" w:ascii="仿宋_GB2312" w:hAnsi="仿宋_GB2312" w:eastAsia="仿宋_GB2312" w:cs="仿宋_GB2312"/>
          <w:b w:val="0"/>
          <w:bCs w:val="0"/>
          <w:snapToGrid/>
          <w:color w:val="000000"/>
          <w:spacing w:val="0"/>
          <w:sz w:val="32"/>
          <w:szCs w:val="32"/>
          <w:highlight w:val="none"/>
          <w:lang w:val="en-US" w:eastAsia="zh-CN"/>
        </w:rPr>
        <w:t>创新驱动对经济的拉</w:t>
      </w:r>
      <w:r>
        <w:rPr>
          <w:rFonts w:hint="eastAsia" w:ascii="仿宋_GB2312" w:hAnsi="仿宋_GB2312" w:eastAsia="仿宋_GB2312" w:cs="仿宋_GB2312"/>
          <w:snapToGrid/>
          <w:color w:val="000000"/>
          <w:spacing w:val="0"/>
          <w:sz w:val="32"/>
          <w:szCs w:val="32"/>
          <w:highlight w:val="none"/>
          <w:lang w:val="en-US" w:eastAsia="zh-CN"/>
        </w:rPr>
        <w:t>动作用不足</w:t>
      </w:r>
      <w:r>
        <w:rPr>
          <w:rFonts w:hint="eastAsia" w:cs="仿宋_GB2312"/>
          <w:snapToGrid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napToGrid/>
          <w:color w:val="000000"/>
          <w:spacing w:val="0"/>
          <w:sz w:val="32"/>
          <w:szCs w:val="32"/>
          <w:highlight w:val="none"/>
          <w:lang w:eastAsia="zh-CN"/>
        </w:rPr>
        <w:t>财政杠杆撬动经济转型升级和高质量发展作用较弱，</w:t>
      </w:r>
      <w:r>
        <w:rPr>
          <w:rFonts w:hint="eastAsia" w:cs="仿宋_GB2312"/>
          <w:snapToGrid/>
          <w:color w:val="000000"/>
          <w:spacing w:val="0"/>
          <w:sz w:val="32"/>
          <w:szCs w:val="32"/>
          <w:highlight w:val="none"/>
          <w:lang w:val="en-US" w:eastAsia="zh-CN"/>
        </w:rPr>
        <w:t>建设</w:t>
      </w:r>
      <w:r>
        <w:rPr>
          <w:rFonts w:hint="eastAsia" w:ascii="仿宋_GB2312" w:hAnsi="仿宋_GB2312" w:eastAsia="仿宋_GB2312" w:cs="仿宋_GB2312"/>
          <w:snapToGrid/>
          <w:color w:val="000000"/>
          <w:spacing w:val="0"/>
          <w:sz w:val="32"/>
          <w:szCs w:val="32"/>
          <w:highlight w:val="none"/>
          <w:lang w:eastAsia="zh-CN"/>
        </w:rPr>
        <w:t>现代化产业体系任务艰巨</w:t>
      </w:r>
      <w:r>
        <w:rPr>
          <w:rFonts w:hint="eastAsia" w:cs="仿宋_GB2312"/>
          <w:snapToGrid/>
          <w:color w:val="000000"/>
          <w:spacing w:val="0"/>
          <w:sz w:val="32"/>
          <w:szCs w:val="32"/>
          <w:highlight w:val="none"/>
          <w:lang w:eastAsia="zh-CN"/>
        </w:rPr>
        <w:t>。</w:t>
      </w:r>
      <w:r>
        <w:rPr>
          <w:rFonts w:hint="eastAsia" w:ascii="仿宋_GB2312" w:hAnsi="仿宋_GB2312" w:eastAsia="仿宋_GB2312" w:cs="仿宋_GB2312"/>
          <w:snapToGrid/>
          <w:color w:val="000000"/>
          <w:spacing w:val="0"/>
          <w:sz w:val="32"/>
          <w:szCs w:val="32"/>
          <w:highlight w:val="none"/>
          <w:lang w:eastAsia="zh-CN"/>
        </w:rPr>
        <w:t>对此，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需要我们在发展和改革中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采取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更加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扎实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有效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color w:val="000000"/>
          <w:spacing w:val="0"/>
          <w:sz w:val="32"/>
          <w:szCs w:val="32"/>
          <w:highlight w:val="none"/>
          <w:lang w:val="en-US" w:eastAsia="zh-CN"/>
        </w:rPr>
        <w:t>二、2023年国民经济和社会发展计划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 w:bidi="ar-SA"/>
        </w:rPr>
        <w:t>2023年是全面贯彻落实党的二十大精神的开局之年,谋划好2023年乃至更长一段时期的</w:t>
      </w: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 w:bidi="ar-SA"/>
        </w:rPr>
        <w:t>经济社会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 w:bidi="ar-SA"/>
        </w:rPr>
        <w:t>工作责任重大、意义深远</w:t>
      </w:r>
      <w:r>
        <w:rPr>
          <w:rFonts w:hint="eastAsia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我们要坚持以习近平新时代中国特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色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社会主义思想为指导，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eastAsia="zh-CN"/>
        </w:rPr>
        <w:t>对标对表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习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近平总书记交给内蒙古的“五大任务”，统筹市委确定的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“三个四”发展目标，全力推进我旗建设“三个国家级产业核心区”、打造“四个全区示范地”、力争“四个走在全市前列”的具体举措</w:t>
      </w:r>
      <w:r>
        <w:rPr>
          <w:rFonts w:hint="eastAsia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坚持稳中求进工作总基调，立足新发展阶段，完整、准确、全面贯彻新发展理念，加快融入新发展格局，全面深化改革开放，着力稳定宏观经济大盘，保持经济运行在合理区间</w:t>
      </w:r>
      <w:r>
        <w:rPr>
          <w:rFonts w:hint="eastAsia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，着力办好“三件大事”、实现“五大突破”，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奋力谱写</w:t>
      </w:r>
      <w:r>
        <w:rPr>
          <w:rFonts w:hint="eastAsia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绿色乌审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  <w:highlight w:val="none"/>
          <w:lang w:val="en-US" w:eastAsia="zh-CN" w:bidi="ar-SA"/>
        </w:rPr>
        <w:t>高质量发展新篇章。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综合考虑“十四五”经济社会发展目标，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以及旗委十六届五次全会确定各项重点任务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我们建议2023年国民经济和社会发展主要预期目标如下：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——地区生产总值增长7%；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——一般公共财政预算收入增长5%；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——固定资产投资实现扩量倍增；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——社会消费品零售总额增长5.5%；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default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——城镇常住居民人均可支配收入增长6.5%以上；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——农村牧区常住居民人均可支配收入增长8%以上；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outlineLvl w:val="9"/>
        <w:rPr>
          <w:rFonts w:hint="default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——完成上级下达的能耗任务。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为实现上述目标，2023年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建议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重点抓好以下工作：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第一，全力以赴稳增长，保持经济平稳健康发展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outlineLvl w:val="9"/>
        <w:rPr>
          <w:rFonts w:hint="eastAsia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稳住工业经济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基本盘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”。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 w:bidi="ar-SA"/>
        </w:rPr>
        <w:t>聚焦</w:t>
      </w:r>
      <w:r>
        <w:rPr>
          <w:rFonts w:hint="eastAsia" w:cs="仿宋_GB2312"/>
          <w:kern w:val="0"/>
          <w:sz w:val="32"/>
          <w:szCs w:val="20"/>
          <w:highlight w:val="none"/>
          <w:lang w:val="en-US" w:eastAsia="zh-CN" w:bidi="ar-SA"/>
        </w:rPr>
        <w:t>“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 w:bidi="ar-SA"/>
        </w:rPr>
        <w:t>三大国家级产业核心区</w:t>
      </w:r>
      <w:r>
        <w:rPr>
          <w:rFonts w:hint="eastAsia" w:cs="仿宋_GB2312"/>
          <w:kern w:val="0"/>
          <w:sz w:val="32"/>
          <w:szCs w:val="20"/>
          <w:highlight w:val="none"/>
          <w:lang w:val="en-US" w:eastAsia="zh-CN" w:bidi="ar-SA"/>
        </w:rPr>
        <w:t>”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 w:bidi="ar-SA"/>
        </w:rPr>
        <w:t>建设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任务，扎实推进主要工业产品增量、扩面、稳产、保供等工作，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 w:bidi="ar-SA"/>
        </w:rPr>
        <w:t>开工</w:t>
      </w:r>
      <w:r>
        <w:rPr>
          <w:rFonts w:hint="eastAsia" w:cs="仿宋_GB2312"/>
          <w:kern w:val="0"/>
          <w:sz w:val="32"/>
          <w:szCs w:val="20"/>
          <w:highlight w:val="none"/>
          <w:lang w:val="en-US" w:eastAsia="zh-CN" w:bidi="ar-SA"/>
        </w:rPr>
        <w:t>建设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 w:bidi="ar-SA"/>
        </w:rPr>
        <w:t>白家海子</w:t>
      </w:r>
      <w:r>
        <w:rPr>
          <w:rFonts w:hint="eastAsia" w:cs="仿宋_GB2312"/>
          <w:kern w:val="0"/>
          <w:sz w:val="32"/>
          <w:szCs w:val="20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20"/>
          <w:highlight w:val="none"/>
          <w:lang w:val="en-US" w:eastAsia="zh-CN" w:bidi="ar-SA"/>
        </w:rPr>
        <w:t>陶忽图煤矿，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力争煤炭产能达到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4600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万吨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推动苏里格天然气深度处理总厂开工建设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加大风电、光伏等可再生能源产业建设力度，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推进蒙大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6MW分布式光伏项目等10个新能源项目并网发电，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中煤鄂能化10万吨“液态阳光”等制氢示范项目落地实施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加快绿能推动现代煤化工产业绿色转型升级，建设百万吨级绿色甲醇替代基地，规划中煤50万吨绿氨示范和100万吨级绿色甲醇制造项目。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聚力项目建设“主抓手”。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高效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推动42项重点项目按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计划开复工，全力保障宝丰绿氯氢与煤化工耦合示范项目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建设提速提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效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，加快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中石油乙烷制乙烯、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中天合创绿色降碳升级示范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等重大项目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落地实施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，高质量打造“中国烯烃之都”。力争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卓正260万吨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新材料等项目落地建设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高质量打造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苏里格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可降解材料产业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园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。推动中煤3万吨甲醛、6万吨三聚氰胺、10万吨碳酸二甲酯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等项目建设，高质量打造中煤图克绿色低碳产业示范园区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。推动建丰600万吨煤炭分质清洁高效综合利用项目建设，延伸下游精深加工产业链，提升产品附加值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同时，加强项目储备和资金争取，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分领域谋划储备一批资金申报项目，在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用水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用地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、融资等方面给予重点倾斜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形成储备一批、开工一批、建设一批、竣工一批的滚动接续格局。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rPr>
          <w:rFonts w:hint="default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唱好促进消费“重头戏”。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持续优化收入分配结构，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增加居民收入提高消费能力，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深化供给侧结构性改革，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巩固拓展重点领域消费，鼓励住房、汽车、家电等大宗消费。持续拓展文化和旅游消费，大力促进现代服务业快速恢复，稳住更多消费服务市场主体。加快嘎鲁图镇、图克镇重点商圈建设，加快健全消费品流通体系，培育壮大智慧产品和服务等“智慧+”消费，引导大型商贸流通企业、电商平台和现代服务企业向农村牧区延伸。落实好粮油肉蛋奶果蔬和大宗商品保供稳价措施，大力促进健康养老、托育等服务消费，巩固消费对经济发展的基础性作用。</w:t>
      </w:r>
    </w:p>
    <w:p>
      <w:pPr>
        <w:pStyle w:val="2"/>
        <w:spacing w:line="550" w:lineRule="exact"/>
        <w:rPr>
          <w:rFonts w:hint="default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 w:bidi="ar-SA"/>
        </w:rPr>
        <w:t>第二，坚定不移调结构，加快新旧动能接续转换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实施科技赋能工程。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深入实施“科技兴蒙”行动，推动苏里格经济开发区创建国家级经济技术开发区、国家高新技术产业开发区，发挥企业创新主体作用，开展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全国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现代煤化工创新技术中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试基地建设，开展百万吨级煤炭热解工业示范、百万吨级煤基合成气生产芳烃装置中试，实施合成气一步法制烯烃、合成气一步法制低碳醇醚、高碳醇等技术示范。深入实施农牧业“科技赋能”行动，聚焦玉米小杂粮育种、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鄂尔多斯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细毛羊高效繁殖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和品质提升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等核心技术研发和标准制定，积极推动科创成果转化落地。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实施人才强旗战略。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深化人才发展体制机制改革，制定更加积极、更加开放、更加有效的人才政策，持续做优做强“草原英才”“乌审英才”工程，努力培养造就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批德才兼备的高素质人才。加快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eastAsia="zh-CN"/>
        </w:rPr>
        <w:t>人才科创基地建设，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加强与大连物化所、陕西煤科院等科研院所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的合作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</w:rPr>
        <w:t>，组建现代煤化工产业技术研究院，通过顾问指导、短期兼职、退休返聘、技术入股等形式柔性引进一批现代煤化工产业科学家、顶尖院士、创新型科技领军人才、高水平创新团队、紧缺高层次人才。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lef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实施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招商引资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 w:bidi="ar-SA"/>
        </w:rPr>
        <w:t>行动。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围绕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我旗确定的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9条重点产业链，加快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推动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优势产业集聚发展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，推动农牧业调优做精、工业提标扩能、服务业提档升级，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紧盯珠三角、长三角、京津冀等经济带和经济圈组建招商小分队，加强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与驻地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 w:bidi="ar-SA"/>
        </w:rPr>
        <w:t>企业对接，着重培育发展下游延伸加工产业，加快推进“建链、补链、延链、强链”，提升产业就地配套率，全面融入高价值链，加快供应链创新与应用，推动形成上下游配套、产业链完整、集群化发展的产业发展格局。认真研究能源转型大势，突出发展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 w:bidi="ar-SA"/>
        </w:rPr>
        <w:t>新能源、新材料等产业，积极推进新能源与煤化工耦合发展，带动煤化工产业向高端化、多元化、低碳化方向转变。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jc w:val="both"/>
        <w:textAlignment w:val="auto"/>
        <w:rPr>
          <w:rFonts w:hint="eastAsia"/>
          <w:color w:val="000000"/>
          <w:spacing w:val="0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实施乡村振兴战略。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持续巩固拓展脱贫攻坚成果，继续开展防返贫监测和排查。</w:t>
      </w:r>
      <w:r>
        <w:rPr>
          <w:rFonts w:hint="eastAsia"/>
          <w:highlight w:val="none"/>
          <w:lang w:val="en-US" w:eastAsia="zh-CN"/>
        </w:rPr>
        <w:t>扎实推进一产重塑计划，持续做优做精</w:t>
      </w:r>
      <w:r>
        <w:rPr>
          <w:rFonts w:hint="eastAsia" w:cs="仿宋_GB2312"/>
          <w:kern w:val="0"/>
          <w:sz w:val="32"/>
          <w:szCs w:val="32"/>
          <w:highlight w:val="none"/>
          <w:lang w:val="en-US" w:eastAsia="zh-CN" w:bidi="ar-SA"/>
        </w:rPr>
        <w:t>畜牧业主导产业，实施肉牛养殖“百千万”工程，注册“乌审和牛”品牌，积极谋划推进奶业振兴计划，高质量培育新型经营主体、产业化联合体，打造一批产业强镇和“一村一品”示范村镇，加强区域公用品牌创建，全力拓展一二线城市市场，</w:t>
      </w:r>
      <w:r>
        <w:rPr>
          <w:rFonts w:hint="eastAsia"/>
          <w:highlight w:val="none"/>
          <w:lang w:val="en-US" w:eastAsia="zh-CN"/>
        </w:rPr>
        <w:t>确保一产增加值增长10%以上。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大力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推进乡村建设，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常态化开展人居环境整治督查，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0"/>
          <w:kern w:val="2"/>
          <w:sz w:val="32"/>
          <w:szCs w:val="32"/>
          <w:highlight w:val="none"/>
          <w:lang w:val="en-US" w:eastAsia="zh-CN" w:bidi="ar-SA"/>
        </w:rPr>
        <w:t>加大农村牧区公共基础设施投入力度，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提高农村牧区公共基础设施覆盖率，提升农村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牧区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基本公共服务水平。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第三，持之以恒优生态，不断夯实绿色低碳发展根基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认真落实黄河流域生态保护和高质量发展战略。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坚持山水林田湖草沙生命共同体理念，把保护草原、森林作为首要任务，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开展林长制“抓示范、提质量”活动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，加快推进草原生态保护修复治理、天然林保护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与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营造林建设，严格落实草畜平衡和基本草原保护制度，完成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林业草原生态建设48万亩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。开展无定河流域生态保护和高质量发展行动，巩固提升萨拉乌苏国家湿地公园建设成果，严控断面水质达标，加强河道两岸整治。推广毛乌素沙地治理模式，建设新时代乌审旗生态文明建设成就主题馆，打造毛乌素沙地治理样板和示范点，提升生态系统碳汇能力。严格落实“四水四定”原则，始终把水资源作为最大的刚性约束，坚持以水而定、量水而行，全面提升水资源节约集约利用水平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firstLine="643" w:firstLineChars="200"/>
        <w:jc w:val="both"/>
        <w:textAlignment w:val="auto"/>
        <w:rPr>
          <w:rFonts w:hint="eastAsia" w:ascii="仿宋_GB2312" w:eastAsia="仿宋_GB2312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持续打好蓝天碧水净土保卫战。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围绕大气、水、土壤重点攻坚任务，全面加强大气污染防治，</w:t>
      </w:r>
      <w:r>
        <w:rPr>
          <w:rFonts w:hint="eastAsia" w:ascii="仿宋_GB2312" w:hAnsi="仿宋" w:eastAsia="仿宋_GB2312"/>
          <w:sz w:val="32"/>
          <w:szCs w:val="32"/>
          <w:highlight w:val="none"/>
          <w:shd w:val="clear" w:color="auto" w:fill="FFFFFF"/>
        </w:rPr>
        <w:t>持续开展水环境监测，</w:t>
      </w:r>
      <w:r>
        <w:rPr>
          <w:rFonts w:hint="eastAsia" w:ascii="仿宋_GB2312" w:eastAsia="仿宋_GB2312"/>
          <w:bCs/>
          <w:sz w:val="32"/>
          <w:szCs w:val="32"/>
          <w:highlight w:val="none"/>
        </w:rPr>
        <w:t>推动</w:t>
      </w:r>
      <w:r>
        <w:rPr>
          <w:rFonts w:hint="eastAsia" w:ascii="仿宋_GB2312" w:eastAsia="仿宋_GB2312"/>
          <w:sz w:val="32"/>
          <w:szCs w:val="32"/>
          <w:highlight w:val="none"/>
        </w:rPr>
        <w:t>《乌</w:t>
      </w:r>
    </w:p>
    <w:p>
      <w:pPr>
        <w:pStyle w:val="6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highlight w:val="none"/>
        </w:rPr>
        <w:t>审旗矿井水排放控制与生态保护综合方案》</w:t>
      </w:r>
      <w:r>
        <w:rPr>
          <w:rFonts w:hint="eastAsia"/>
          <w:sz w:val="32"/>
          <w:szCs w:val="32"/>
          <w:highlight w:val="none"/>
          <w:lang w:val="en-US" w:eastAsia="zh-CN"/>
        </w:rPr>
        <w:t>落实落细</w:t>
      </w:r>
      <w:r>
        <w:rPr>
          <w:rFonts w:hint="eastAsia" w:ascii="仿宋_GB2312" w:eastAsia="仿宋_GB2312"/>
          <w:sz w:val="32"/>
          <w:szCs w:val="32"/>
          <w:highlight w:val="none"/>
        </w:rPr>
        <w:t>，加快推进中煤鄂能化、中天合创、世林化工</w:t>
      </w:r>
      <w:r>
        <w:rPr>
          <w:rFonts w:hint="eastAsia"/>
          <w:sz w:val="32"/>
          <w:szCs w:val="32"/>
          <w:highlight w:val="none"/>
          <w:lang w:val="en-US" w:eastAsia="zh-CN"/>
        </w:rPr>
        <w:t>等5</w:t>
      </w:r>
      <w:r>
        <w:rPr>
          <w:rFonts w:hint="eastAsia" w:ascii="仿宋_GB2312" w:eastAsia="仿宋_GB2312"/>
          <w:sz w:val="32"/>
          <w:szCs w:val="32"/>
          <w:highlight w:val="none"/>
        </w:rPr>
        <w:t>家企业晾晒池减量化目标。</w:t>
      </w:r>
      <w:r>
        <w:rPr>
          <w:rFonts w:hint="eastAsia" w:ascii="仿宋_GB2312" w:hAnsi="仿宋" w:eastAsia="仿宋_GB2312"/>
          <w:sz w:val="32"/>
          <w:szCs w:val="32"/>
          <w:highlight w:val="none"/>
          <w:shd w:val="clear" w:color="auto" w:fill="FFFFFF"/>
        </w:rPr>
        <w:t>加强土壤污染源头防控，扎实做好重点企业用地污染状况调查，</w:t>
      </w:r>
      <w:r>
        <w:rPr>
          <w:rFonts w:hint="eastAsia" w:ascii="仿宋_GB2312" w:eastAsia="仿宋_GB2312"/>
          <w:sz w:val="32"/>
          <w:szCs w:val="32"/>
          <w:highlight w:val="none"/>
        </w:rPr>
        <w:t>确保如期完成污染防治攻坚各项工作任务。</w:t>
      </w:r>
    </w:p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严格落实能耗双控政策要求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高质量编制乌审旗碳达峰碳中和方案，摸清现有和拟建项目用能情况，将重点工作、重点任务和重大工程规划与自治区、市“双碳”政策相衔接，严格贯彻落实高耗能高排放低水平项目管控要求，通过采取原料用能核减、新能源耦合、能耗强度高低搭配、技能技术改造等方式有序落实能耗强度年度控制目标。建立低碳园区试点</w:t>
      </w:r>
      <w:r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加强碳捕集碳封存等绿色低碳科技创新，支持华昱、四海二氧化碳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捕集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二期项目建设，积极开展碳交易和碳汇林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探索与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实践。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50" w:lineRule="exact"/>
        <w:ind w:right="0" w:rightChars="0" w:firstLine="643" w:firstLineChars="200"/>
        <w:jc w:val="both"/>
        <w:textAlignment w:val="auto"/>
        <w:rPr>
          <w:rFonts w:hint="default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第四，统筹兼顾提品质，营造优质宜居宜业发展环境</w:t>
      </w:r>
    </w:p>
    <w:p>
      <w:pPr>
        <w:spacing w:line="550" w:lineRule="exact"/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大力提升城镇能级。</w:t>
      </w:r>
      <w:r>
        <w:rPr>
          <w:rFonts w:hint="eastAsia"/>
          <w:b w:val="0"/>
          <w:bCs w:val="0"/>
          <w:highlight w:val="none"/>
          <w:lang w:val="en-US" w:eastAsia="zh-CN"/>
        </w:rPr>
        <w:t>以创建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第七届全国文明城市为抓手，</w:t>
      </w:r>
      <w:r>
        <w:rPr>
          <w:rFonts w:hint="eastAsia"/>
          <w:b w:val="0"/>
          <w:bCs w:val="0"/>
          <w:highlight w:val="none"/>
          <w:lang w:val="en-US" w:eastAsia="zh-CN"/>
        </w:rPr>
        <w:t>全面实施好文明城市创建“八大提升行动”，进一步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修编重点城镇总体规划和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建设导则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，启动图克镇特色城镇建设三年行动，构建“嘎图双核”新型城镇化格局，支持其他苏木镇特色化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差异化发展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持续推进城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镇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更新，找准薄弱环节和短板弱项，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持续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抓好市政基础设施、公共服务设施和公共文化设施建设，实施公园城市、智慧小区、棚户区及老旧小区改造等一批惠民工程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下大力气治理环境卫生差、交通秩序乱等“城市病”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643" w:firstLineChars="200"/>
        <w:jc w:val="both"/>
        <w:textAlignment w:val="auto"/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倾力打造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互联互通</w:t>
      </w:r>
      <w:r>
        <w:rPr>
          <w:rFonts w:hint="eastAsia" w:cs="仿宋_GB2312"/>
          <w:b/>
          <w:bCs/>
          <w:color w:val="000000"/>
          <w:spacing w:val="0"/>
          <w:sz w:val="32"/>
          <w:szCs w:val="32"/>
          <w:highlight w:val="none"/>
          <w:lang w:val="en-US" w:eastAsia="zh-CN"/>
        </w:rPr>
        <w:t>格局。</w:t>
      </w: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依托呼包鄂榆城市群和呼包鄂乌经济圈重要节点优势，主动融入协同发展战略，进一步完善城乡基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left="0" w:firstLine="0" w:firstLineChars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cs="仿宋_GB2312"/>
          <w:b w:val="0"/>
          <w:bCs w:val="0"/>
          <w:color w:val="000000"/>
          <w:spacing w:val="0"/>
          <w:sz w:val="32"/>
          <w:szCs w:val="32"/>
          <w:highlight w:val="none"/>
          <w:lang w:val="en-US" w:eastAsia="zh-CN"/>
        </w:rPr>
        <w:t>础设施，抓好水利、电力、交通、能源和信息等基础设施建设，开通运营乌审旗通用机场，加快省道215线、图克至柴登一级公路等项目建设，全力协调推进乌横公路、阿小线省际“断头路”相关工作，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积极创建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全国城乡交通运输一体化示范旗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提高电力保障能力，</w:t>
      </w:r>
      <w:r>
        <w:rPr>
          <w:rFonts w:hint="eastAsia"/>
          <w:highlight w:val="none"/>
          <w:lang w:val="en-US" w:eastAsia="zh-CN"/>
        </w:rPr>
        <w:t>新建、改造农村电网378公里，建成5G基站50个以上，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确保乌审500千伏输变电工程稳定运行，黄陶勒盖35千伏输变电工程建成投运。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50" w:lineRule="exact"/>
        <w:textAlignment w:val="auto"/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</w:pPr>
      <w:r>
        <w:rPr>
          <w:rFonts w:hint="eastAsia" w:cs="仿宋_GB2312"/>
          <w:b/>
          <w:bCs/>
          <w:sz w:val="32"/>
          <w:szCs w:val="32"/>
          <w:highlight w:val="none"/>
          <w:lang w:val="en-US" w:eastAsia="zh-CN"/>
        </w:rPr>
        <w:t>全面打响“优乌止境”品牌。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深入推进“四办”改革，落实“接诉即办”制度，推动政务服务事项向苏木镇、嘎查村（社区）延伸，打造苏里格经济开发区行政审批事项集中办理点，设立企业后勤保障服务中心，为项目业主和人民群众提供高效满意的政务服务。围绕服务重大项目建设，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全面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推行电子表单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电子印章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电子证照应用，推动更多高频事项实现全市可办、跨省通办，确保政务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服务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事项“掌上可办”率达到70%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“一网通办”率达到80%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、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“综合一窗”受理率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达到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100%。</w:t>
      </w:r>
    </w:p>
    <w:p>
      <w:pPr>
        <w:pStyle w:val="2"/>
        <w:spacing w:line="550" w:lineRule="exact"/>
        <w:rPr>
          <w:rFonts w:hint="default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楷体_GB2312" w:hAnsi="楷体_GB2312" w:eastAsia="楷体_GB2312" w:cs="楷体_GB2312"/>
          <w:b/>
          <w:bCs/>
          <w:snapToGrid w:val="0"/>
          <w:color w:val="000000"/>
          <w:spacing w:val="0"/>
          <w:kern w:val="0"/>
          <w:sz w:val="32"/>
          <w:szCs w:val="32"/>
          <w:highlight w:val="none"/>
          <w:u w:val="none"/>
          <w:lang w:val="en-US" w:eastAsia="zh-CN"/>
        </w:rPr>
        <w:t>第五，用情用力厚民生，不断提升人民群众幸福指数</w:t>
      </w:r>
    </w:p>
    <w:p>
      <w:pPr>
        <w:spacing w:line="550" w:lineRule="exact"/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highlight w:val="none"/>
          <w:lang w:val="en-US" w:eastAsia="zh-CN"/>
        </w:rPr>
        <w:t>持续提升社会保障水平。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实施更加积极的就业政策，抓实高校毕业生、农民工等群体就业，做好城镇困难职工、残疾人、“零就业”家庭就业援助，年内新增城镇就业1200人，农牧民转移就业3500人。强化社会保障体系建设，健全全民基本医保，做好退役军人服务保障和特殊困难群体兜底工作，让每一个弱势群体都能公平、公正地享受社保服务。</w:t>
      </w:r>
    </w:p>
    <w:p>
      <w:pPr>
        <w:spacing w:line="550" w:lineRule="exact"/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/>
          <w:bCs/>
          <w:sz w:val="32"/>
          <w:szCs w:val="32"/>
          <w:highlight w:val="none"/>
          <w:lang w:val="en-US" w:eastAsia="zh-CN"/>
        </w:rPr>
        <w:t>加快发展社会事业。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深入推进“县管校聘”改革，开展优秀</w:t>
      </w:r>
    </w:p>
    <w:p>
      <w:pPr>
        <w:spacing w:line="550" w:lineRule="exact"/>
        <w:ind w:firstLine="0" w:firstLineChars="0"/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</w:pP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毕业生、教师引进和人才选派学习工作，启动新建乌审旗高级中学，乌审中学后续工程、第五幼儿园建成投用，创建国家县域学前教育普及普惠示范县。积极回应人民群众美好生活需求，高质量做好民生实事项目。深化“医共体”建设，守护人民群众健康。高规格承办“河套人”发现100周年国际论坛，力争“河套人”遗址文化与自然双遗产列入国家评选名单，建成萨拉乌苏研究中心。建成一批公共文化设施，</w:t>
      </w:r>
      <w:r>
        <w:rPr>
          <w:rFonts w:hint="default" w:cs="仿宋_GB2312"/>
          <w:b w:val="0"/>
          <w:bCs w:val="0"/>
          <w:sz w:val="32"/>
          <w:szCs w:val="32"/>
          <w:highlight w:val="none"/>
          <w:lang w:val="en-US" w:eastAsia="zh-CN"/>
        </w:rPr>
        <w:t>组织创作一批文艺精品，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巩固提升</w:t>
      </w:r>
      <w:r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基层公共文化设施的服务效能，不断丰富人民群众精神文化生活。</w:t>
      </w:r>
    </w:p>
    <w:p>
      <w:pPr>
        <w:spacing w:line="550" w:lineRule="exact"/>
        <w:rPr>
          <w:rFonts w:hint="eastAsia"/>
          <w:highlight w:val="none"/>
          <w:lang w:val="en-US" w:eastAsia="zh-CN"/>
        </w:rPr>
      </w:pPr>
      <w:r>
        <w:rPr>
          <w:rFonts w:hint="eastAsia"/>
          <w:b/>
          <w:bCs/>
          <w:highlight w:val="none"/>
          <w:lang w:val="en-US" w:eastAsia="zh-CN"/>
        </w:rPr>
        <w:t>防范化解重点领域风险。</w:t>
      </w:r>
      <w:r>
        <w:rPr>
          <w:rFonts w:hint="eastAsia"/>
          <w:b w:val="0"/>
          <w:bCs w:val="0"/>
          <w:highlight w:val="none"/>
          <w:lang w:val="en-US" w:eastAsia="zh-CN"/>
        </w:rPr>
        <w:t>精细化抓好安全生产，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严格落实安全生产责任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制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全面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提高防灾减灾救灾和应急保障处置能力，强化金融风险监测预警，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积极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化解政府隐性债务</w:t>
      </w:r>
      <w:r>
        <w:rPr>
          <w:rFonts w:hint="eastAsia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，</w:t>
      </w:r>
      <w:r>
        <w:rPr>
          <w:rFonts w:hint="default" w:ascii="仿宋_GB2312" w:hAnsi="仿宋_GB2312" w:eastAsia="仿宋_GB2312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保持拖欠民营企业中小企业账款“动态清零”。加强食品药品监管，保障群众“舌尖上的安全”。</w:t>
      </w:r>
      <w:r>
        <w:rPr>
          <w:rFonts w:hint="eastAsia" w:cs="仿宋_GB2312"/>
          <w:b w:val="0"/>
          <w:bCs w:val="0"/>
          <w:kern w:val="0"/>
          <w:sz w:val="32"/>
          <w:szCs w:val="32"/>
          <w:highlight w:val="none"/>
          <w:lang w:val="en-US" w:eastAsia="zh-CN" w:bidi="ar-SA"/>
        </w:rPr>
        <w:t>继续推进“平安乌审”建设，</w:t>
      </w:r>
      <w:r>
        <w:rPr>
          <w:rFonts w:hint="eastAsia" w:cs="仿宋_GB2312"/>
          <w:b w:val="0"/>
          <w:bCs w:val="0"/>
          <w:sz w:val="32"/>
          <w:szCs w:val="32"/>
          <w:highlight w:val="none"/>
          <w:lang w:val="en-US" w:eastAsia="zh-CN"/>
        </w:rPr>
        <w:t>申报创建平安中国建设示范旗，开展“八五”普法教育，推进行政执法协调监</w:t>
      </w:r>
      <w:r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督试点工作。与此同时，要努力做好妇女儿童、档案史志、人防国防等工</w:t>
      </w:r>
      <w:r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u w:val="none"/>
          <w:lang w:val="en-US" w:eastAsia="zh-CN"/>
        </w:rPr>
        <w:t>作，</w:t>
      </w:r>
      <w:r>
        <w:rPr>
          <w:rFonts w:hint="default" w:cs="仿宋_GB2312"/>
          <w:b w:val="0"/>
          <w:bCs w:val="0"/>
          <w:spacing w:val="-6"/>
          <w:sz w:val="32"/>
          <w:szCs w:val="32"/>
          <w:highlight w:val="none"/>
          <w:u w:val="none"/>
          <w:lang w:val="en-US" w:eastAsia="zh-CN"/>
        </w:rPr>
        <w:t>持</w:t>
      </w:r>
      <w:r>
        <w:rPr>
          <w:rFonts w:hint="default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续推进常态化扫黑除恶，坚决打好禁毒、反电诈、安保维稳</w:t>
      </w:r>
      <w:r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攻坚</w:t>
      </w:r>
      <w:r>
        <w:rPr>
          <w:rFonts w:hint="default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战，</w:t>
      </w:r>
      <w:r>
        <w:rPr>
          <w:rFonts w:hint="eastAsia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力争成功创建全国信访工作示范县，复创全国民族团结进步示范旗，</w:t>
      </w:r>
      <w:r>
        <w:rPr>
          <w:rFonts w:hint="default" w:cs="仿宋_GB2312"/>
          <w:b w:val="0"/>
          <w:bCs w:val="0"/>
          <w:spacing w:val="-6"/>
          <w:sz w:val="32"/>
          <w:szCs w:val="32"/>
          <w:highlight w:val="none"/>
          <w:lang w:val="en-US" w:eastAsia="zh-CN"/>
        </w:rPr>
        <w:t>不断提升人民群众的获得感、幸福感、安全感。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firstLine="64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color w:val="000000"/>
          <w:spacing w:val="0"/>
          <w:sz w:val="28"/>
          <w:szCs w:val="28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各位代表，实现全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旗2023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年经济和社会发展预期目标，是我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高质量发展的需要，也是全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人民的希望和期盼。我们将以习近平新时代中国特色社会主义思想为指导，在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委、政府的坚强领导下,在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人大、政协的监督和支持下，树立加快发展、大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bidi w:val="0"/>
        <w:spacing w:line="550" w:lineRule="exact"/>
        <w:ind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抓发展的理念，敢于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追赶超越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，确保各项政策举措落地见效，全力完成全</w:t>
      </w:r>
      <w:r>
        <w:rPr>
          <w:rFonts w:hint="eastAsia" w:cs="仿宋_GB2312"/>
          <w:color w:val="000000"/>
          <w:spacing w:val="0"/>
          <w:sz w:val="32"/>
          <w:szCs w:val="32"/>
          <w:highlight w:val="none"/>
          <w:lang w:val="en-US" w:eastAsia="zh-CN"/>
        </w:rPr>
        <w:t>旗</w:t>
      </w:r>
      <w:r>
        <w:rPr>
          <w:rFonts w:hint="eastAsia" w:ascii="仿宋_GB2312" w:hAnsi="仿宋_GB2312" w:eastAsia="仿宋_GB2312" w:cs="仿宋_GB2312"/>
          <w:color w:val="000000"/>
          <w:spacing w:val="0"/>
          <w:sz w:val="32"/>
          <w:szCs w:val="32"/>
          <w:highlight w:val="none"/>
          <w:lang w:val="en-US" w:eastAsia="zh-CN"/>
        </w:rPr>
        <w:t>经济社会发展目标任务，为建设更高质量的绿色乌审而努力奋斗！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color w:val="000000"/>
          <w:spacing w:val="0"/>
          <w:sz w:val="28"/>
          <w:szCs w:val="28"/>
          <w:highlight w:val="none"/>
          <w:lang w:val="en-US" w:eastAsia="zh-CN"/>
        </w:rPr>
        <w:t xml:space="preserve">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firstLine="0" w:firstLineChars="0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  <w:t>名词解释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“五大任务”：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把内蒙古建设成为我国北方重要生态安全屏障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祖国北疆安全稳定屏障，建设国家重要能源和战略资源基地、农畜产品生产基地，打造我国向北开放重要桥头堡。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“三区两地”：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中共乌审旗委十五届十二次全会提出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将乌审旗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打造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成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黄河流域县域生态保护和高质量发展示范区、蒙陕宁“金三角”综合能源经济新高地、国家西部沙地生态型现代农牧业示范区、国家全域旅游示范区、内蒙古“南大门”区域开放合作枢纽地。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“五个乌审”：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建设品质乌审、创新乌审、美丽乌审、幸福乌审和平安乌审。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“五个大起底”：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内蒙古自治区在全区范围内组织开展的待批项目、闲置土地、沉淀资金、“半拉子”工程、开发区建设五个方面的大起底行动。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河湖“清四乱”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清理整治河湖管理范围内的乱占、乱采、乱堆、乱建突出问题。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b/>
          <w:bCs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“双碳”目标</w:t>
      </w:r>
      <w:r>
        <w:rPr>
          <w:rFonts w:hint="eastAsia" w:ascii="黑体" w:hAnsi="黑体" w:eastAsia="黑体" w:cs="黑体"/>
          <w:b/>
          <w:bCs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二氧化碳排放力争于2030年前达到峰值，努力争取2060年前实现碳中和。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四好农村路：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建好、管好、护好、运营好农村公路。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“三个四”</w:t>
      </w:r>
      <w:r>
        <w:rPr>
          <w:rFonts w:hint="eastAsia" w:ascii="黑体" w:hAnsi="黑体" w:eastAsia="黑体" w:cs="黑体"/>
          <w:sz w:val="32"/>
          <w:szCs w:val="32"/>
          <w:highlight w:val="none"/>
          <w:lang w:val="en-US" w:eastAsia="zh-CN"/>
        </w:rPr>
        <w:t>发展目标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市委五届四次全会围绕全面贯彻落实党的二十大精神，明确了构筑“四个世界级产业”、建设“四个国家典范”、打造“四个全国一流”的发展目标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“三四四”</w:t>
      </w:r>
      <w:r>
        <w:rPr>
          <w:rFonts w:hint="eastAsia" w:ascii="黑体" w:hAnsi="黑体" w:eastAsia="黑体" w:cs="黑体"/>
          <w:color w:val="auto"/>
          <w:spacing w:val="0"/>
          <w:sz w:val="32"/>
          <w:szCs w:val="32"/>
          <w:highlight w:val="none"/>
          <w:lang w:val="en-US" w:eastAsia="zh-CN" w:bidi="ar-SA"/>
        </w:rPr>
        <w:t>具体举措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：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我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旗建设“三大国家级产业核心区”（国家级现代煤化工产业核心区、国家级清洁能源产业核心区、国家级现代煤化工与新能源耦合发展示范产业核心区），打造“四个全区示范地”（全区生态治理示范地、全区生态农牧业示范地、全区文旅融合示范地、全区社会治理示范地），在共同富裕、乡村振兴、营商环境、担当作为四个方面走进全市前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“三件大事”“五大突破”：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我旗办好“打好项目建设攻坚战、推动文旅融合取得新成效、创建全国县级文明城市”三件大事，在“产业发展、改革创新、生态治理、乡村振兴、民生保障”五个方面实现新突破。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“八大提升行动”：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基础设施提升行动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市容环境提升行动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老旧小区改造提升行动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园林绿化提升行动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优化交通提升行动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文明素质提升行动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网报资料提升行动</w:t>
      </w:r>
      <w:r>
        <w:rPr>
          <w:rFonts w:hint="eastAsia" w:cs="仿宋_GB2312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转变作风提升行动。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“四办”：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是指政务服务中，推行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“一网办”“掌上办”“一次办”“帮您办”。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lang w:val="en-US" w:eastAsia="zh-CN"/>
        </w:rPr>
        <w:t>“医共体”：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医共体全称是医疗卫生服务共同体,是指以旗级医院为龙头，整合县乡两级医疗卫生资源，形成一个医疗体系，最大化发挥资源优势和技术优势，逐步提升县域医疗卫生服务质量，构建分级诊疗、合理诊治及有序就医新秩序，着力增强群众健康获得感、幸福感和安全感。</w:t>
      </w:r>
    </w:p>
    <w:p>
      <w:pPr>
        <w:pStyle w:val="2"/>
        <w:rPr>
          <w:rFonts w:hint="eastAsia"/>
          <w:highlight w:val="none"/>
          <w:lang w:val="en-US" w:eastAsia="zh-CN"/>
        </w:rPr>
      </w:pPr>
      <w:r>
        <w:rPr>
          <w:rFonts w:hint="eastAsia" w:eastAsiaTheme="minorEastAsia"/>
          <w:highlight w:val="none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1918335</wp:posOffset>
            </wp:positionH>
            <wp:positionV relativeFrom="paragraph">
              <wp:posOffset>283845</wp:posOffset>
            </wp:positionV>
            <wp:extent cx="1586865" cy="1586865"/>
            <wp:effectExtent l="0" t="0" r="13335" b="13335"/>
            <wp:wrapSquare wrapText="bothSides"/>
            <wp:docPr id="1" name="图片 1" descr="0586e6733eafa21e2cbcdeee7ae2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0586e6733eafa21e2cbcdeee7ae21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586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highlight w:val="none"/>
          <w:lang w:eastAsia="zh-CN"/>
        </w:rPr>
      </w:pPr>
      <w:r>
        <w:rPr>
          <w:rFonts w:hint="eastAsia" w:eastAsiaTheme="minorEastAsia"/>
          <w:highlight w:val="none"/>
          <w:lang w:eastAsia="zh-CN"/>
        </w:rPr>
        <w:drawing>
          <wp:inline distT="0" distB="0" distL="114300" distR="114300">
            <wp:extent cx="5266690" cy="5266690"/>
            <wp:effectExtent l="0" t="0" r="10160" b="10160"/>
            <wp:docPr id="2" name="图片 2" descr="0586e6733eafa21e2cbcdeee7ae21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0586e6733eafa21e2cbcdeee7ae21ce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5266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eastAsiaTheme="minorEastAsia"/>
          <w:highlight w:val="none"/>
          <w:lang w:eastAsia="zh-CN"/>
        </w:rPr>
      </w:pPr>
    </w:p>
    <w:p>
      <w:pPr>
        <w:rPr>
          <w:rFonts w:hint="eastAsia" w:eastAsiaTheme="minorEastAsia"/>
          <w:highlight w:val="none"/>
          <w:lang w:eastAsia="zh-CN"/>
        </w:rPr>
      </w:pPr>
    </w:p>
    <w:p>
      <w:pPr>
        <w:pStyle w:val="2"/>
        <w:rPr>
          <w:rFonts w:hint="eastAsia" w:eastAsiaTheme="minorEastAsia"/>
          <w:highlight w:val="none"/>
          <w:lang w:eastAsia="zh-CN"/>
        </w:rPr>
      </w:pPr>
    </w:p>
    <w:p>
      <w:pPr>
        <w:rPr>
          <w:rFonts w:hint="eastAsia" w:eastAsiaTheme="minorEastAsia"/>
          <w:highlight w:val="none"/>
          <w:lang w:val="en-US" w:eastAsia="zh-CN"/>
        </w:rPr>
      </w:pPr>
    </w:p>
    <w:p>
      <w:pPr>
        <w:ind w:left="0" w:leftChars="0" w:firstLine="0" w:firstLineChars="0"/>
        <w:jc w:val="center"/>
        <w:rPr>
          <w:rFonts w:hint="eastAsia" w:ascii="楷体" w:hAnsi="楷体" w:eastAsia="楷体" w:cs="楷体"/>
          <w:highlight w:val="none"/>
          <w:lang w:val="en-US" w:eastAsia="zh-CN"/>
        </w:rPr>
      </w:pPr>
      <w:r>
        <w:rPr>
          <w:rFonts w:hint="eastAsia" w:ascii="楷体" w:hAnsi="楷体" w:eastAsia="楷体" w:cs="楷体"/>
          <w:highlight w:val="none"/>
          <w:lang w:val="en-US" w:eastAsia="zh-CN"/>
        </w:rPr>
        <w:t>欢迎您关注乌审发改公众号</w:t>
      </w:r>
    </w:p>
    <w:p>
      <w:pPr>
        <w:pStyle w:val="2"/>
        <w:rPr>
          <w:rFonts w:hint="eastAsia" w:eastAsiaTheme="minorEastAsia"/>
          <w:highlight w:val="none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B0300000000000000"/>
    <w:charset w:val="86"/>
    <w:family w:val="auto"/>
    <w:pitch w:val="default"/>
    <w:sig w:usb0="00000001" w:usb1="080F1810" w:usb2="00000016" w:usb3="00000000" w:csb0="00060007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5F6077"/>
    <w:rsid w:val="0C5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qFormat="1"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line="579" w:lineRule="exact"/>
      <w:ind w:firstLine="880" w:firstLineChars="200"/>
      <w:jc w:val="both"/>
    </w:pPr>
    <w:rPr>
      <w:rFonts w:ascii="仿宋_GB2312" w:hAnsi="仿宋_GB2312" w:eastAsia="仿宋_GB2312" w:cs="Times New Roman"/>
      <w:sz w:val="32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8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567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Body Text Indent"/>
    <w:basedOn w:val="1"/>
    <w:next w:val="5"/>
    <w:qFormat/>
    <w:uiPriority w:val="0"/>
    <w:pPr>
      <w:adjustRightInd w:val="0"/>
      <w:snapToGrid w:val="0"/>
      <w:spacing w:line="592" w:lineRule="exact"/>
    </w:pPr>
    <w:rPr>
      <w:rFonts w:ascii="仿宋_GB2312" w:hAnsi="仿宋_GB2312" w:eastAsia="仿宋_GB2312" w:cs="仿宋_GB2312"/>
      <w:color w:val="000000"/>
      <w:kern w:val="0"/>
      <w:sz w:val="32"/>
      <w:szCs w:val="32"/>
      <w:lang w:val="zh-CN"/>
    </w:rPr>
  </w:style>
  <w:style w:type="paragraph" w:styleId="5">
    <w:name w:val="toc 6"/>
    <w:next w:val="1"/>
    <w:qFormat/>
    <w:uiPriority w:val="0"/>
    <w:pPr>
      <w:wordWrap w:val="0"/>
      <w:ind w:left="1700"/>
      <w:jc w:val="both"/>
    </w:pPr>
    <w:rPr>
      <w:rFonts w:ascii="Times New Roman" w:hAnsi="Times New Roman" w:eastAsia="宋体" w:cs="Times New Roman"/>
      <w:sz w:val="21"/>
      <w:lang w:val="en-US" w:eastAsia="zh-CN" w:bidi="ar-SA"/>
    </w:rPr>
  </w:style>
  <w:style w:type="paragraph" w:styleId="6">
    <w:name w:val="Body Text First Indent 2"/>
    <w:basedOn w:val="4"/>
    <w:qFormat/>
    <w:uiPriority w:val="0"/>
    <w:pPr>
      <w:ind w:firstLine="420" w:firstLineChars="200"/>
    </w:pPr>
  </w:style>
  <w:style w:type="paragraph" w:customStyle="1" w:styleId="9">
    <w:name w:val="题目"/>
    <w:basedOn w:val="1"/>
    <w:qFormat/>
    <w:uiPriority w:val="0"/>
    <w:pPr>
      <w:ind w:firstLine="0" w:firstLineChars="0"/>
      <w:jc w:val="center"/>
      <w:outlineLvl w:val="0"/>
    </w:pPr>
    <w:rPr>
      <w:rFonts w:ascii="Times New Roman" w:hAnsi="Times New Roman" w:eastAsia="方正小标宋_GBK" w:cs="Times New Roman"/>
      <w:sz w:val="44"/>
    </w:rPr>
  </w:style>
  <w:style w:type="paragraph" w:customStyle="1" w:styleId="10">
    <w:name w:val="Body Text First Indent"/>
    <w:basedOn w:val="3"/>
    <w:qFormat/>
    <w:uiPriority w:val="0"/>
    <w:pPr>
      <w:ind w:firstLine="420" w:firstLineChars="100"/>
    </w:pPr>
  </w:style>
  <w:style w:type="character" w:customStyle="1" w:styleId="11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2023-03-23T07:00:00Z</dcterms:created>
  <dc:creator>万吉伟</dc:creator>
  <cp:lastModifiedBy>万吉伟</cp:lastModifiedBy>
  <dcterms:modified xsi:type="dcterms:W3CDTF">2023-03-23T07:02:43Z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