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olor w:val="FFFFFF"/>
        </w:rPr>
      </w:pPr>
    </w:p>
    <w:p>
      <w:pPr>
        <w:rPr>
          <w:rFonts w:hint="eastAsia" w:ascii="仿宋_GB2312" w:eastAsia="仿宋_GB2312"/>
          <w:color w:val="FFFFFF"/>
        </w:rPr>
      </w:pPr>
    </w:p>
    <w:p>
      <w:pPr>
        <w:rPr>
          <w:rFonts w:hint="eastAsia" w:ascii="仿宋_GB2312" w:eastAsia="仿宋_GB2312"/>
          <w:color w:val="FFFFFF"/>
        </w:rPr>
      </w:pPr>
    </w:p>
    <w:p>
      <w:pPr>
        <w:rPr>
          <w:rFonts w:hint="eastAsia"/>
        </w:rPr>
      </w:pPr>
    </w:p>
    <w:p>
      <w:pPr>
        <w:rPr>
          <w:rFonts w:hint="eastAsia" w:ascii="仿宋_GB2312" w:eastAsia="仿宋_GB2312"/>
          <w:color w:val="FFFFFF"/>
        </w:rPr>
      </w:pPr>
    </w:p>
    <w:p>
      <w:pPr>
        <w:jc w:val="center"/>
        <w:rPr>
          <w:rFonts w:hint="eastAsia" w:ascii="仿宋_GB2312" w:eastAsia="仿宋_GB2312"/>
          <w:sz w:val="32"/>
        </w:rPr>
      </w:pPr>
      <w:bookmarkStart w:id="0" w:name="F_JH"/>
    </w:p>
    <w:p>
      <w:pPr>
        <w:jc w:val="center"/>
        <w:rPr>
          <w:rFonts w:hint="eastAsia" w:ascii="仿宋_GB2312" w:eastAsia="仿宋_GB2312"/>
          <w:sz w:val="32"/>
        </w:rPr>
      </w:pPr>
    </w:p>
    <w:p>
      <w:pPr>
        <w:jc w:val="center"/>
        <w:rPr>
          <w:rFonts w:hint="eastAsia" w:ascii="仿宋_GB2312" w:eastAsia="仿宋_GB2312"/>
          <w:sz w:val="32"/>
        </w:rPr>
      </w:pPr>
    </w:p>
    <w:p>
      <w:pPr>
        <w:jc w:val="center"/>
        <w:rPr>
          <w:rFonts w:hint="eastAsia" w:ascii="仿宋_GB2312" w:eastAsia="仿宋_GB2312"/>
          <w:sz w:val="32"/>
        </w:rPr>
      </w:pPr>
    </w:p>
    <w:p>
      <w:pPr>
        <w:jc w:val="center"/>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32"/>
        </w:rPr>
      </w:pPr>
    </w:p>
    <w:bookmarkEnd w:id="0"/>
    <w:p>
      <w:pPr>
        <w:jc w:val="center"/>
        <w:rPr>
          <w:rFonts w:hint="eastAsia" w:ascii="仿宋_GB2312" w:eastAsia="仿宋_GB2312"/>
          <w:color w:val="FFFFFF"/>
          <w:sz w:val="32"/>
          <w:szCs w:val="32"/>
        </w:rPr>
      </w:pPr>
      <w:r>
        <w:rPr>
          <w:rFonts w:hint="eastAsia" w:ascii="仿宋_GB2312" w:eastAsia="仿宋_GB2312"/>
          <w:sz w:val="32"/>
          <w:szCs w:val="32"/>
        </w:rPr>
        <w:t>乌政办</w:t>
      </w:r>
      <w:r>
        <w:rPr>
          <w:rFonts w:hint="eastAsia" w:ascii="仿宋_GB2312" w:eastAsia="仿宋_GB2312"/>
          <w:sz w:val="32"/>
          <w:szCs w:val="32"/>
          <w:lang w:eastAsia="zh-CN"/>
        </w:rPr>
        <w:t>发</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lang w:val="en-US" w:eastAsia="zh-CN"/>
        </w:rPr>
        <w:t>2</w:t>
      </w:r>
      <w:r>
        <w:rPr>
          <w:rFonts w:hint="eastAsia" w:ascii="仿宋_GB2312" w:eastAsia="仿宋_GB2312"/>
          <w:sz w:val="32"/>
          <w:szCs w:val="32"/>
          <w:lang w:val="en-US" w:eastAsia="zh"/>
        </w:rPr>
        <w:t>2</w:t>
      </w:r>
      <w:r>
        <w:rPr>
          <w:rFonts w:ascii="仿宋_GB2312" w:eastAsia="仿宋_GB2312"/>
          <w:sz w:val="32"/>
          <w:szCs w:val="32"/>
        </w:rPr>
        <w:t>〕</w:t>
      </w:r>
      <w:r>
        <w:rPr>
          <w:rFonts w:hint="eastAsia" w:ascii="仿宋_GB2312" w:eastAsia="仿宋_GB2312"/>
          <w:sz w:val="32"/>
          <w:szCs w:val="32"/>
          <w:lang w:val="en-US" w:eastAsia="zh-CN"/>
        </w:rPr>
        <w:t>116</w:t>
      </w:r>
      <w:r>
        <w:rPr>
          <w:rFonts w:hint="eastAsia" w:eastAsia="仿宋_GB2312"/>
          <w:sz w:val="32"/>
          <w:szCs w:val="32"/>
        </w:rPr>
        <w:t>号</w:t>
      </w:r>
    </w:p>
    <w:p>
      <w:pPr>
        <w:tabs>
          <w:tab w:val="left" w:pos="7350"/>
          <w:tab w:val="left" w:pos="7560"/>
        </w:tabs>
        <w:rPr>
          <w:rFonts w:hint="eastAsia" w:ascii="仿宋_GB2312" w:eastAsia="仿宋_GB2312"/>
          <w:color w:val="FFFFFF"/>
        </w:rPr>
      </w:pPr>
      <w:r>
        <w:rPr>
          <w:rFonts w:hint="eastAsia" w:ascii="仿宋_GB2312" w:eastAsia="仿宋_GB2312"/>
          <w:color w:val="FFFFF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00700" cy="0"/>
                <wp:effectExtent l="0" t="12700" r="0" b="15875"/>
                <wp:wrapNone/>
                <wp:docPr id="9" name="直接连接符 9"/>
                <wp:cNvGraphicFramePr/>
                <a:graphic xmlns:a="http://schemas.openxmlformats.org/drawingml/2006/main">
                  <a:graphicData uri="http://schemas.microsoft.com/office/word/2010/wordprocessingShape">
                    <wps:wsp>
                      <wps:cNvCnPr/>
                      <wps:spPr>
                        <a:xfrm flipV="1">
                          <a:off x="0" y="0"/>
                          <a:ext cx="5600700"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gfxdata="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meb+zwAAAAIBAAAPAAAAAAAAAAEAIAAAACIAAABkcnMvZG93bnJldi54&#10;bWxQSwECFAAUAAAACACHTuJAXYCK5AMCAAD9AwAADgAAAAAAAAABACAAAAAeAQAAZHJzL2Uyb0Rv&#10;Yy54bWxQSwUGAAAAAAYABgBZAQAAkwUAAAAA&#10;">
                <v:fill on="f" focussize="0,0"/>
                <v:stroke weight="2pt" color="#FF0000" joinstyle="round"/>
                <v:imagedata o:title=""/>
                <o:lock v:ext="edit" aspectratio="f"/>
              </v:line>
            </w:pict>
          </mc:Fallback>
        </mc:AlternateContent>
      </w:r>
    </w:p>
    <w:p>
      <w:pPr>
        <w:pStyle w:val="4"/>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Style w:val="8"/>
          <w:rFonts w:hint="eastAsia" w:ascii="方正小标宋_GBK" w:hAnsi="方正小标宋_GBK" w:eastAsia="方正小标宋_GBK" w:cs="方正小标宋_GBK"/>
          <w:sz w:val="44"/>
          <w:szCs w:val="44"/>
        </w:rPr>
        <w:t>乌审旗人民政府办公室关于印发</w:t>
      </w:r>
      <w:r>
        <w:rPr>
          <w:rFonts w:hint="eastAsia" w:ascii="方正小标宋_GBK" w:hAnsi="方正小标宋_GBK" w:eastAsia="方正小标宋_GBK" w:cs="方正小标宋_GBK"/>
          <w:kern w:val="2"/>
          <w:sz w:val="44"/>
          <w:szCs w:val="44"/>
          <w:lang w:val="en-US" w:eastAsia="zh-CN" w:bidi="ar-SA"/>
        </w:rPr>
        <w:t>乌审旗行政</w:t>
      </w:r>
    </w:p>
    <w:p>
      <w:pPr>
        <w:pStyle w:val="4"/>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Style w:val="8"/>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2"/>
          <w:sz w:val="44"/>
          <w:szCs w:val="44"/>
          <w:lang w:val="en-US" w:eastAsia="zh-CN" w:bidi="ar-SA"/>
        </w:rPr>
        <w:t>执法协调监督试点工作实施方案</w:t>
      </w:r>
      <w:r>
        <w:rPr>
          <w:rStyle w:val="8"/>
          <w:rFonts w:hint="eastAsia" w:ascii="方正小标宋_GBK" w:hAnsi="方正小标宋_GBK" w:eastAsia="方正小标宋_GBK" w:cs="方正小标宋_GBK"/>
          <w:sz w:val="44"/>
          <w:szCs w:val="44"/>
        </w:rPr>
        <w:t>的通知</w:t>
      </w:r>
    </w:p>
    <w:p>
      <w:pPr>
        <w:keepNext w:val="0"/>
        <w:keepLines w:val="0"/>
        <w:pageBreakBefore w:val="0"/>
        <w:widowControl w:val="0"/>
        <w:kinsoku/>
        <w:overflowPunct/>
        <w:topLinePunct w:val="0"/>
        <w:autoSpaceDE/>
        <w:bidi w:val="0"/>
        <w:adjustRightInd/>
        <w:snapToGrid/>
        <w:spacing w:line="560" w:lineRule="exact"/>
        <w:jc w:val="center"/>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2"/>
          <w:szCs w:val="32"/>
          <w:lang w:eastAsia="zh-CN"/>
        </w:rPr>
      </w:pPr>
      <w:r>
        <w:rPr>
          <w:rFonts w:hint="eastAsia" w:ascii="仿宋_GB2312" w:hAnsi="仿宋_GB2312" w:eastAsia="仿宋_GB2312" w:cs="仿宋_GB2312"/>
          <w:w w:val="100"/>
          <w:sz w:val="32"/>
          <w:szCs w:val="32"/>
          <w:lang w:eastAsia="zh-CN"/>
        </w:rPr>
        <w:t>苏里格</w:t>
      </w:r>
      <w:r>
        <w:rPr>
          <w:rFonts w:hint="eastAsia" w:ascii="仿宋_GB2312" w:hAnsi="仿宋_GB2312" w:eastAsia="仿宋_GB2312" w:cs="仿宋_GB2312"/>
          <w:w w:val="100"/>
          <w:sz w:val="32"/>
          <w:szCs w:val="32"/>
        </w:rPr>
        <w:t>经济开发区（园区）管委会，各苏木镇人民政府，旗直各部门</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各直属单位</w:t>
      </w:r>
      <w:r>
        <w:rPr>
          <w:rFonts w:hint="eastAsia" w:ascii="仿宋_GB2312" w:hAnsi="仿宋_GB2312" w:eastAsia="仿宋_GB2312" w:cs="仿宋_GB2312"/>
          <w:w w:val="100"/>
          <w:sz w:val="32"/>
          <w:szCs w:val="32"/>
          <w:lang w:eastAsia="zh-CN"/>
        </w:rPr>
        <w:t>及有关</w:t>
      </w:r>
      <w:r>
        <w:rPr>
          <w:rFonts w:hint="eastAsia" w:ascii="仿宋_GB2312" w:hAnsi="仿宋_GB2312" w:eastAsia="仿宋_GB2312" w:cs="仿宋_GB2312"/>
          <w:w w:val="100"/>
          <w:sz w:val="32"/>
          <w:szCs w:val="32"/>
        </w:rPr>
        <w:t>企事业单位</w:t>
      </w:r>
      <w:r>
        <w:rPr>
          <w:rFonts w:hint="eastAsia" w:ascii="仿宋_GB2312" w:hAnsi="仿宋_GB2312" w:eastAsia="仿宋_GB2312" w:cs="仿宋_GB2312"/>
          <w:sz w:val="32"/>
          <w:szCs w:val="32"/>
        </w:rPr>
        <w:t>：</w:t>
      </w:r>
    </w:p>
    <w:p>
      <w:pPr>
        <w:keepNext w:val="0"/>
        <w:keepLines w:val="0"/>
        <w:pageBreakBefore w:val="0"/>
        <w:widowControl w:val="0"/>
        <w:shd w:val="solid" w:color="FFFFFF" w:fill="auto"/>
        <w:kinsoku/>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经旗人民政府同意，现将</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乌审旗行政执法协调监督试点工作实施方案</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印</w:t>
      </w:r>
      <w:r>
        <w:rPr>
          <w:rFonts w:hint="eastAsia" w:ascii="仿宋_GB2312" w:hAnsi="仿宋_GB2312" w:eastAsia="仿宋_GB2312" w:cs="仿宋_GB2312"/>
          <w:color w:val="000000"/>
          <w:sz w:val="32"/>
          <w:szCs w:val="32"/>
          <w:shd w:val="clear" w:color="auto" w:fill="FFFFFF"/>
        </w:rPr>
        <w:t>发给你们，请结合实际，认真组织实施。</w:t>
      </w:r>
    </w:p>
    <w:p>
      <w:pPr>
        <w:keepNext w:val="0"/>
        <w:keepLines w:val="0"/>
        <w:pageBreakBefore w:val="0"/>
        <w:widowControl w:val="0"/>
        <w:shd w:val="solid" w:color="FFFFFF" w:fill="auto"/>
        <w:kinsoku/>
        <w:overflowPunct/>
        <w:topLinePunct w:val="0"/>
        <w:autoSpaceDE/>
        <w:autoSpaceDN w:val="0"/>
        <w:bidi w:val="0"/>
        <w:adjustRightInd/>
        <w:snapToGrid/>
        <w:spacing w:line="560" w:lineRule="exact"/>
        <w:textAlignment w:val="auto"/>
        <w:rPr>
          <w:rFonts w:hint="eastAsia" w:ascii="仿宋_GB2312" w:hAnsi="仿宋_GB2312" w:eastAsia="仿宋_GB2312" w:cs="仿宋_GB2312"/>
          <w:color w:val="000000"/>
          <w:sz w:val="32"/>
          <w:szCs w:val="32"/>
          <w:shd w:val="clear" w:color="auto" w:fill="FFFFFF"/>
        </w:rPr>
      </w:pPr>
    </w:p>
    <w:p>
      <w:pPr>
        <w:keepNext w:val="0"/>
        <w:keepLines w:val="0"/>
        <w:pageBreakBefore w:val="0"/>
        <w:widowControl w:val="0"/>
        <w:shd w:val="solid" w:color="FFFFFF" w:fill="auto"/>
        <w:kinsoku/>
        <w:overflowPunct/>
        <w:topLinePunct w:val="0"/>
        <w:autoSpaceDE/>
        <w:autoSpaceDN w:val="0"/>
        <w:bidi w:val="0"/>
        <w:adjustRightInd/>
        <w:snapToGrid/>
        <w:spacing w:line="560" w:lineRule="exact"/>
        <w:textAlignment w:val="auto"/>
        <w:rPr>
          <w:rFonts w:hint="eastAsia" w:ascii="仿宋_GB2312" w:hAnsi="仿宋_GB2312" w:eastAsia="仿宋_GB2312" w:cs="仿宋_GB2312"/>
          <w:color w:val="000000"/>
          <w:sz w:val="32"/>
          <w:szCs w:val="32"/>
          <w:shd w:val="clear" w:color="auto" w:fill="FFFFFF"/>
        </w:rPr>
      </w:pPr>
    </w:p>
    <w:p>
      <w:pPr>
        <w:keepNext w:val="0"/>
        <w:keepLines w:val="0"/>
        <w:pageBreakBefore w:val="0"/>
        <w:widowControl w:val="0"/>
        <w:shd w:val="solid" w:color="FFFFFF" w:fill="auto"/>
        <w:kinsoku/>
        <w:wordWrap w:val="0"/>
        <w:overflowPunct/>
        <w:topLinePunct w:val="0"/>
        <w:autoSpaceDE/>
        <w:autoSpaceDN w:val="0"/>
        <w:bidi w:val="0"/>
        <w:adjustRightInd/>
        <w:snapToGrid/>
        <w:spacing w:line="560" w:lineRule="exact"/>
        <w:ind w:firstLine="870"/>
        <w:jc w:val="righ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乌审旗人民政府办公室    </w:t>
      </w:r>
    </w:p>
    <w:p>
      <w:pPr>
        <w:keepNext w:val="0"/>
        <w:keepLines w:val="0"/>
        <w:pageBreakBefore w:val="0"/>
        <w:widowControl w:val="0"/>
        <w:shd w:val="solid" w:color="FFFFFF" w:fill="auto"/>
        <w:kinsoku/>
        <w:wordWrap w:val="0"/>
        <w:overflowPunct/>
        <w:topLinePunct w:val="0"/>
        <w:autoSpaceDE/>
        <w:autoSpaceDN w:val="0"/>
        <w:bidi w:val="0"/>
        <w:adjustRightInd/>
        <w:snapToGrid/>
        <w:spacing w:line="560" w:lineRule="exact"/>
        <w:ind w:firstLine="870"/>
        <w:jc w:val="center"/>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20</w:t>
      </w:r>
      <w:r>
        <w:rPr>
          <w:rFonts w:hint="eastAsia" w:ascii="仿宋_GB2312" w:hAnsi="仿宋_GB2312" w:eastAsia="仿宋_GB2312" w:cs="仿宋_GB2312"/>
          <w:color w:val="000000"/>
          <w:sz w:val="32"/>
          <w:szCs w:val="32"/>
          <w:shd w:val="clear" w:color="auto" w:fill="FFFFFF"/>
          <w:lang w:val="en-US" w:eastAsia="zh-CN"/>
        </w:rPr>
        <w:t>22</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11</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 xml:space="preserve">日    </w:t>
      </w:r>
    </w:p>
    <w:p>
      <w:pPr>
        <w:pStyle w:val="4"/>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auto"/>
        <w:rPr>
          <w:rFonts w:hint="eastAsia" w:cs="宋体"/>
          <w:color w:val="000000"/>
          <w:sz w:val="28"/>
          <w:szCs w:val="28"/>
          <w:shd w:val="clear" w:color="auto" w:fill="FFFFFF"/>
          <w:lang w:val="en-US" w:eastAsia="zh-CN"/>
        </w:rPr>
      </w:pPr>
    </w:p>
    <w:p>
      <w:pPr>
        <w:pStyle w:val="4"/>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auto"/>
        <w:rPr>
          <w:rFonts w:hint="eastAsia" w:ascii="宋体" w:hAnsi="宋体" w:eastAsia="宋体" w:cs="宋体"/>
          <w:color w:val="000000"/>
          <w:sz w:val="28"/>
          <w:szCs w:val="28"/>
          <w:shd w:val="clear" w:color="auto" w:fill="FFFFFF"/>
          <w:lang w:eastAsia="zh-CN"/>
        </w:rPr>
      </w:pPr>
      <w:r>
        <w:rPr>
          <w:rFonts w:hint="eastAsia" w:cs="宋体"/>
          <w:color w:val="000000"/>
          <w:sz w:val="28"/>
          <w:szCs w:val="28"/>
          <w:shd w:val="clear" w:color="auto" w:fill="FFFFFF"/>
          <w:lang w:val="en-US" w:eastAsia="zh-CN"/>
        </w:rPr>
        <w:t xml:space="preserve">                                                    </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 xml:space="preserve"> 1 </w:t>
      </w:r>
      <w:r>
        <w:rPr>
          <w:rFonts w:hint="eastAsia" w:ascii="宋体" w:hAnsi="宋体" w:eastAsia="宋体" w:cs="宋体"/>
          <w:color w:val="000000"/>
          <w:sz w:val="28"/>
          <w:szCs w:val="28"/>
          <w:shd w:val="clear" w:color="auto" w:fill="FFFFFF"/>
          <w:lang w:eastAsia="zh-CN"/>
        </w:rPr>
        <w:t>—</w:t>
      </w:r>
    </w:p>
    <w:p>
      <w:pPr>
        <w:pStyle w:val="4"/>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Times New Roman" w:eastAsia="方正小标宋简体" w:cs="方正小标宋简体"/>
          <w:kern w:val="2"/>
          <w:sz w:val="44"/>
          <w:szCs w:val="44"/>
          <w:lang w:val="en-US" w:eastAsia="zh-CN" w:bidi="ar-SA"/>
        </w:rPr>
      </w:pPr>
      <w:r>
        <w:rPr>
          <w:rFonts w:hint="eastAsia" w:ascii="方正小标宋简体" w:hAnsi="Times New Roman" w:eastAsia="方正小标宋简体" w:cs="方正小标宋简体"/>
          <w:kern w:val="2"/>
          <w:sz w:val="44"/>
          <w:szCs w:val="44"/>
          <w:lang w:val="en-US" w:eastAsia="zh-CN" w:bidi="ar-SA"/>
        </w:rPr>
        <w:t>乌审旗行政执法协调监督试点工作实施方案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为深入贯彻落实习近平总书记关于“加强省市县乡四级全覆盖的行政执法协调监督工作体系建设，强化全方位、全流程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监督，提高执法质量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的重要指示精神，</w:t>
      </w:r>
      <w:r>
        <w:rPr>
          <w:rFonts w:hint="eastAsia" w:ascii="仿宋_GB2312" w:hAnsi="仿宋_GB2312" w:eastAsia="仿宋_GB2312" w:cs="仿宋_GB2312"/>
          <w:color w:val="000000"/>
          <w:sz w:val="32"/>
          <w:szCs w:val="32"/>
          <w:lang w:val="en-US" w:eastAsia="zh-CN"/>
        </w:rPr>
        <w:t>扎实推进我旗试点各项工作，</w:t>
      </w:r>
      <w:r>
        <w:rPr>
          <w:rFonts w:hint="eastAsia" w:ascii="仿宋_GB2312" w:hAnsi="仿宋_GB2312" w:eastAsia="仿宋_GB2312" w:cs="仿宋_GB2312"/>
          <w:color w:val="000000"/>
          <w:sz w:val="32"/>
          <w:szCs w:val="32"/>
        </w:rPr>
        <w:t>根据《司法部办公厅关于开展省市县乡四级行政执法协调监督工作体系建设试点工作方案的通知》(司办通（2021）84号）和《内蒙古自治区司法厅&lt;关于在部分苏木乡镇开展行政执法协调监督试点工作的通知&gt;》（内司通〔2022〕49号）</w:t>
      </w:r>
      <w:r>
        <w:rPr>
          <w:rFonts w:hint="eastAsia" w:ascii="仿宋_GB2312" w:hAnsi="仿宋_GB2312" w:eastAsia="仿宋_GB2312" w:cs="仿宋_GB2312"/>
          <w:color w:val="000000"/>
          <w:sz w:val="32"/>
          <w:szCs w:val="32"/>
          <w:lang w:val="en-US" w:eastAsia="zh-CN"/>
        </w:rPr>
        <w:t>和《鄂尔多斯市司法局关于印发</w:t>
      </w:r>
      <w:r>
        <w:rPr>
          <w:rFonts w:hint="eastAsia" w:ascii="仿宋_GB2312" w:hAnsi="仿宋_GB2312" w:eastAsia="仿宋_GB2312" w:cs="仿宋_GB2312"/>
          <w:color w:val="000000"/>
          <w:sz w:val="32"/>
          <w:szCs w:val="32"/>
        </w:rPr>
        <w:t>&lt;</w:t>
      </w:r>
      <w:r>
        <w:rPr>
          <w:rFonts w:hint="eastAsia" w:ascii="仿宋_GB2312" w:hAnsi="仿宋_GB2312" w:eastAsia="仿宋_GB2312" w:cs="仿宋_GB2312"/>
          <w:color w:val="000000"/>
          <w:sz w:val="32"/>
          <w:szCs w:val="32"/>
          <w:lang w:val="en-US" w:eastAsia="zh-CN"/>
        </w:rPr>
        <w:t>鄂尔多斯市行政执法协调监督试点工作方案</w:t>
      </w:r>
      <w:r>
        <w:rPr>
          <w:rFonts w:hint="eastAsia" w:ascii="仿宋_GB2312" w:hAnsi="仿宋_GB2312" w:eastAsia="仿宋_GB2312" w:cs="仿宋_GB2312"/>
          <w:color w:val="000000"/>
          <w:sz w:val="32"/>
          <w:szCs w:val="32"/>
        </w:rPr>
        <w:t>&gt;</w:t>
      </w:r>
      <w:r>
        <w:rPr>
          <w:rFonts w:hint="eastAsia" w:ascii="仿宋_GB2312" w:hAnsi="仿宋_GB2312" w:eastAsia="仿宋_GB2312" w:cs="仿宋_GB2312"/>
          <w:color w:val="000000"/>
          <w:sz w:val="32"/>
          <w:szCs w:val="32"/>
          <w:lang w:val="en-US" w:eastAsia="zh-CN"/>
        </w:rPr>
        <w:t>的通知》（鄂司发</w:t>
      </w:r>
      <w:r>
        <w:rPr>
          <w:rFonts w:hint="eastAsia" w:ascii="仿宋_GB2312" w:hAnsi="仿宋_GB2312" w:eastAsia="仿宋_GB2312" w:cs="仿宋_GB2312"/>
          <w:color w:val="000000"/>
          <w:sz w:val="32"/>
          <w:szCs w:val="32"/>
        </w:rPr>
        <w:t>〔2022〕</w:t>
      </w:r>
      <w:r>
        <w:rPr>
          <w:rFonts w:hint="eastAsia" w:ascii="仿宋_GB2312" w:hAnsi="仿宋_GB2312" w:eastAsia="仿宋_GB2312" w:cs="仿宋_GB2312"/>
          <w:color w:val="000000"/>
          <w:sz w:val="32"/>
          <w:szCs w:val="32"/>
          <w:lang w:val="en-US" w:eastAsia="zh-CN"/>
        </w:rPr>
        <w:t>41号）要求，结合我旗实际，制定如下实施方案。</w:t>
      </w:r>
    </w:p>
    <w:p>
      <w:pPr>
        <w:pStyle w:val="4"/>
        <w:keepNext w:val="0"/>
        <w:keepLines w:val="0"/>
        <w:pageBreakBefore w:val="0"/>
        <w:widowControl w:val="0"/>
        <w:numPr>
          <w:ilvl w:val="0"/>
          <w:numId w:val="1"/>
        </w:numPr>
        <w:suppressLineNumbers w:val="0"/>
        <w:kinsoku/>
        <w:wordWrap/>
        <w:overflowPunct/>
        <w:topLinePunct w:val="0"/>
        <w:autoSpaceDE/>
        <w:autoSpaceDN/>
        <w:bidi w:val="0"/>
        <w:adjustRightInd/>
        <w:snapToGrid/>
        <w:spacing w:line="580" w:lineRule="exact"/>
        <w:ind w:left="0" w:firstLine="640"/>
        <w:jc w:val="left"/>
        <w:textAlignment w:val="auto"/>
        <w:rPr>
          <w:rFonts w:hint="eastAsia" w:ascii="黑体" w:eastAsia="黑体" w:cs="黑体"/>
          <w:color w:val="000000"/>
          <w:sz w:val="31"/>
          <w:szCs w:val="31"/>
          <w:lang w:eastAsia="zh-CN"/>
        </w:rPr>
      </w:pPr>
      <w:r>
        <w:rPr>
          <w:rFonts w:hint="eastAsia" w:ascii="黑体" w:eastAsia="黑体" w:cs="黑体"/>
          <w:color w:val="000000"/>
          <w:sz w:val="31"/>
          <w:szCs w:val="31"/>
          <w:lang w:eastAsia="zh-CN"/>
        </w:rPr>
        <w:t>总体要求</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（一）指导思想。</w:t>
      </w:r>
      <w:r>
        <w:rPr>
          <w:rFonts w:hint="eastAsia" w:ascii="仿宋_GB2312" w:hAnsi="Times New Roman" w:eastAsia="仿宋_GB2312" w:cs="仿宋_GB2312"/>
          <w:color w:val="000000"/>
          <w:kern w:val="2"/>
          <w:sz w:val="32"/>
          <w:szCs w:val="32"/>
          <w:lang w:val="en-US" w:eastAsia="zh-CN" w:bidi="ar-SA"/>
        </w:rPr>
        <w:t>坚持以习近平新时代中国特色社会主义思想为指导，全面贯彻党的十九大和党的二十大精神，深入学习贯彻习近平法治思想，按照依法有序、科学规范、统筹推进、切实可行的原则，开展全旗行政执法协调监督试点工作。</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（二）工作目标。</w:t>
      </w:r>
      <w:r>
        <w:rPr>
          <w:rFonts w:hint="eastAsia" w:ascii="仿宋_GB2312" w:hAnsi="仿宋_GB2312" w:eastAsia="仿宋_GB2312" w:cs="仿宋_GB2312"/>
          <w:color w:val="000000"/>
          <w:kern w:val="2"/>
          <w:sz w:val="32"/>
          <w:szCs w:val="32"/>
          <w:lang w:val="en-US" w:eastAsia="zh-CN" w:bidi="ar-SA"/>
        </w:rPr>
        <w:t>经认真研究，选取嘎鲁图司法所作为行政执法协调监督试点单位，嘎鲁图镇综合执法局作为被监督对象。旗镇两级行政执法协调监督体系建设工作由旗司法局牵头，旗直重点执法部门参与。2023年4月底前，</w:t>
      </w:r>
      <w:r>
        <w:rPr>
          <w:rFonts w:hint="eastAsia" w:ascii="仿宋_GB2312" w:hAnsi="仿宋_GB2312" w:eastAsia="仿宋_GB2312" w:cs="仿宋_GB2312"/>
          <w:color w:val="auto"/>
          <w:kern w:val="2"/>
          <w:sz w:val="32"/>
          <w:szCs w:val="32"/>
          <w:lang w:val="en-US" w:eastAsia="zh-CN" w:bidi="ar-SA"/>
        </w:rPr>
        <w:t>实现试点单位规范运行，构建起制度完善、机制健全、监督有力、运转高效的行政执法协</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firstLine="280" w:firstLineChars="100"/>
        <w:jc w:val="left"/>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 2 —</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2"/>
          <w:sz w:val="32"/>
          <w:szCs w:val="32"/>
          <w:lang w:val="en-US" w:eastAsia="zh-CN" w:bidi="ar-SA"/>
        </w:rPr>
        <w:t>调监督工作体系，完成全旗行政执法协调监督试点工作任务，为全旗全面推开基层司法所协调监督所在苏木镇行政执法工作提供经验，为推进乡村振兴和</w:t>
      </w:r>
      <w:r>
        <w:rPr>
          <w:rFonts w:hint="default" w:ascii="仿宋_GB2312" w:hAnsi="仿宋_GB2312" w:eastAsia="仿宋_GB2312" w:cs="仿宋_GB2312"/>
          <w:color w:val="auto"/>
          <w:kern w:val="2"/>
          <w:sz w:val="32"/>
          <w:szCs w:val="32"/>
          <w:lang w:eastAsia="zh-CN" w:bidi="ar-SA"/>
        </w:rPr>
        <w:t>市域社会治理贡献司法力量。</w:t>
      </w:r>
    </w:p>
    <w:p>
      <w:pPr>
        <w:pStyle w:val="4"/>
        <w:keepNext w:val="0"/>
        <w:keepLines w:val="0"/>
        <w:pageBreakBefore w:val="0"/>
        <w:widowControl w:val="0"/>
        <w:suppressLineNumbers w:val="0"/>
        <w:kinsoku/>
        <w:wordWrap/>
        <w:overflowPunct/>
        <w:topLinePunct w:val="0"/>
        <w:autoSpaceDE/>
        <w:autoSpaceDN/>
        <w:bidi w:val="0"/>
        <w:adjustRightInd/>
        <w:snapToGrid/>
        <w:spacing w:line="580" w:lineRule="exact"/>
        <w:ind w:firstLine="620" w:firstLineChars="200"/>
        <w:jc w:val="left"/>
        <w:textAlignment w:val="auto"/>
        <w:rPr>
          <w:rFonts w:hint="eastAsia" w:eastAsia="黑体"/>
          <w:lang w:eastAsia="zh-CN"/>
        </w:rPr>
      </w:pPr>
      <w:r>
        <w:rPr>
          <w:rFonts w:hint="eastAsia" w:ascii="黑体" w:eastAsia="黑体" w:cs="黑体"/>
          <w:color w:val="000000"/>
          <w:sz w:val="31"/>
          <w:szCs w:val="31"/>
          <w:lang w:eastAsia="zh-CN"/>
        </w:rPr>
        <w:t>二</w:t>
      </w:r>
      <w:r>
        <w:rPr>
          <w:rFonts w:hint="eastAsia" w:ascii="黑体" w:hAnsi="宋体" w:eastAsia="黑体" w:cs="黑体"/>
          <w:color w:val="000000"/>
          <w:sz w:val="31"/>
          <w:szCs w:val="31"/>
        </w:rPr>
        <w:t>、</w:t>
      </w:r>
      <w:r>
        <w:rPr>
          <w:rFonts w:hint="eastAsia" w:ascii="黑体" w:eastAsia="黑体" w:cs="黑体"/>
          <w:color w:val="000000"/>
          <w:sz w:val="31"/>
          <w:szCs w:val="31"/>
          <w:lang w:eastAsia="zh-CN"/>
        </w:rPr>
        <w:t>试点任务</w:t>
      </w:r>
    </w:p>
    <w:p>
      <w:pPr>
        <w:pStyle w:val="4"/>
        <w:keepNext w:val="0"/>
        <w:keepLines w:val="0"/>
        <w:pageBreakBefore w:val="0"/>
        <w:widowControl w:val="0"/>
        <w:suppressLineNumbers w:val="0"/>
        <w:kinsoku/>
        <w:wordWrap/>
        <w:overflowPunct/>
        <w:topLinePunct w:val="0"/>
        <w:autoSpaceDE/>
        <w:autoSpaceDN/>
        <w:bidi w:val="0"/>
        <w:adjustRightInd/>
        <w:snapToGrid/>
        <w:spacing w:line="580" w:lineRule="exact"/>
        <w:ind w:firstLine="620" w:firstLineChars="200"/>
        <w:jc w:val="left"/>
        <w:textAlignment w:val="auto"/>
        <w:rPr>
          <w:rFonts w:hint="eastAsia" w:ascii="楷体_GB2312" w:eastAsia="楷体_GB2312" w:cs="楷体_GB2312"/>
          <w:color w:val="000000"/>
          <w:sz w:val="31"/>
          <w:szCs w:val="31"/>
          <w:lang w:eastAsia="zh-CN"/>
        </w:rPr>
      </w:pPr>
      <w:r>
        <w:rPr>
          <w:rFonts w:hint="eastAsia" w:ascii="楷体_GB2312" w:eastAsia="楷体_GB2312" w:cs="楷体_GB2312"/>
          <w:color w:val="000000"/>
          <w:sz w:val="31"/>
          <w:szCs w:val="31"/>
        </w:rPr>
        <w:t>（</w:t>
      </w:r>
      <w:r>
        <w:rPr>
          <w:rFonts w:hint="eastAsia" w:ascii="楷体_GB2312" w:eastAsia="楷体_GB2312" w:cs="楷体_GB2312"/>
          <w:color w:val="000000"/>
          <w:sz w:val="31"/>
          <w:szCs w:val="31"/>
          <w:lang w:eastAsia="zh-CN"/>
        </w:rPr>
        <w:t>一</w:t>
      </w:r>
      <w:r>
        <w:rPr>
          <w:rFonts w:hint="eastAsia" w:ascii="楷体_GB2312" w:eastAsia="楷体_GB2312" w:cs="楷体_GB2312"/>
          <w:color w:val="000000"/>
          <w:sz w:val="31"/>
          <w:szCs w:val="31"/>
        </w:rPr>
        <w:t>）</w:t>
      </w:r>
      <w:r>
        <w:rPr>
          <w:rFonts w:hint="eastAsia" w:ascii="楷体_GB2312" w:eastAsia="楷体_GB2312" w:cs="楷体_GB2312"/>
          <w:color w:val="000000"/>
          <w:sz w:val="31"/>
          <w:szCs w:val="31"/>
          <w:lang w:eastAsia="zh-CN"/>
        </w:rPr>
        <w:t>理顺协调监督工作职责</w:t>
      </w:r>
    </w:p>
    <w:p>
      <w:pPr>
        <w:pStyle w:val="4"/>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auto"/>
          <w:sz w:val="32"/>
          <w:szCs w:val="32"/>
          <w:lang w:val="en-US" w:eastAsia="zh-CN"/>
        </w:rPr>
        <w:t>嘎鲁图司法所</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lang w:val="en-US" w:eastAsia="zh-CN"/>
        </w:rPr>
        <w:t>按</w:t>
      </w:r>
      <w:r>
        <w:rPr>
          <w:rFonts w:hint="eastAsia" w:ascii="仿宋_GB2312" w:hAnsi="仿宋_GB2312" w:eastAsia="仿宋_GB2312" w:cs="仿宋_GB2312"/>
          <w:color w:val="auto"/>
          <w:sz w:val="32"/>
          <w:szCs w:val="32"/>
          <w:lang w:eastAsia="zh-CN"/>
        </w:rPr>
        <w:t xml:space="preserve">照 </w:t>
      </w:r>
      <w:r>
        <w:rPr>
          <w:rFonts w:hint="eastAsia" w:ascii="仿宋_GB2312" w:hAnsi="仿宋_GB2312" w:eastAsia="仿宋_GB2312" w:cs="仿宋_GB2312"/>
          <w:color w:val="000000"/>
          <w:sz w:val="32"/>
          <w:szCs w:val="32"/>
          <w:lang w:eastAsia="zh-CN"/>
        </w:rPr>
        <w:t>《内蒙古自治区行政执法监督条例》等规定，根据本部门</w:t>
      </w:r>
      <w:r>
        <w:rPr>
          <w:rFonts w:hint="eastAsia" w:ascii="仿宋_GB2312" w:hAnsi="仿宋_GB2312" w:eastAsia="仿宋_GB2312" w:cs="仿宋_GB2312"/>
          <w:color w:val="000000"/>
          <w:sz w:val="32"/>
          <w:szCs w:val="32"/>
          <w:lang w:val="en-US" w:eastAsia="zh-CN"/>
        </w:rPr>
        <w:t>职能职责</w:t>
      </w:r>
      <w:r>
        <w:rPr>
          <w:rFonts w:hint="eastAsia" w:ascii="仿宋_GB2312" w:hAnsi="仿宋_GB2312" w:eastAsia="仿宋_GB2312" w:cs="仿宋_GB2312"/>
          <w:color w:val="000000"/>
          <w:sz w:val="32"/>
          <w:szCs w:val="32"/>
          <w:lang w:eastAsia="zh-CN"/>
        </w:rPr>
        <w:t>，制定</w:t>
      </w:r>
      <w:r>
        <w:rPr>
          <w:rFonts w:hint="default"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lang w:eastAsia="zh-CN"/>
        </w:rPr>
        <w:t>执法协调监督权责清单，明确履职方式和工作责任。</w:t>
      </w:r>
    </w:p>
    <w:p>
      <w:pPr>
        <w:pStyle w:val="4"/>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auto"/>
          <w:sz w:val="32"/>
          <w:szCs w:val="32"/>
          <w:lang w:val="en-US" w:eastAsia="zh-CN"/>
        </w:rPr>
        <w:t>嘎鲁图镇人民政府及其综合执法局要按照</w:t>
      </w:r>
      <w:r>
        <w:rPr>
          <w:rFonts w:hint="eastAsia" w:ascii="仿宋_GB2312" w:hAnsi="仿宋_GB2312" w:eastAsia="仿宋_GB2312" w:cs="仿宋_GB2312"/>
          <w:color w:val="000000"/>
          <w:sz w:val="32"/>
          <w:szCs w:val="32"/>
          <w:lang w:val="en-US" w:eastAsia="zh-CN"/>
        </w:rPr>
        <w:t>《内蒙古自治区党委办公厅、自治区人民政府办公厅关于深化苏木乡镇和街道改革推进基层整合审批服务执法力量的实施意见》（内党办发〔2019〕22号）和《中共乌审旗委办公室 旗人民政府办公室关于印发深化嘎鲁图镇改革推进基层整合审批服务执法力量的实施方案的通知》（乌党办发〔2019〕63号）精神，切实履行承接好苏木镇行政执法权力和自治区赋予苏木镇综合执法局的99项行政权力事项，</w:t>
      </w:r>
      <w:r>
        <w:rPr>
          <w:rFonts w:hint="eastAsia" w:ascii="仿宋_GB2312" w:hAnsi="仿宋_GB2312" w:eastAsia="仿宋_GB2312" w:cs="仿宋_GB2312"/>
          <w:color w:val="auto"/>
          <w:sz w:val="32"/>
          <w:szCs w:val="32"/>
          <w:lang w:val="en-US" w:eastAsia="zh-CN"/>
        </w:rPr>
        <w:t>嘎鲁图司法所据此开展执法监督。</w:t>
      </w:r>
    </w:p>
    <w:p>
      <w:pPr>
        <w:pStyle w:val="4"/>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left"/>
        <w:textAlignment w:val="auto"/>
        <w:rPr>
          <w:rFonts w:hint="eastAsia" w:ascii="楷体_GB2312" w:eastAsia="楷体_GB2312" w:cs="楷体_GB2312"/>
          <w:color w:val="000000"/>
          <w:sz w:val="31"/>
          <w:szCs w:val="31"/>
          <w:lang w:eastAsia="zh-CN"/>
        </w:rPr>
      </w:pPr>
      <w:r>
        <w:rPr>
          <w:rFonts w:hint="eastAsia" w:ascii="楷体_GB2312" w:eastAsia="楷体_GB2312" w:cs="楷体_GB2312"/>
          <w:color w:val="000000"/>
          <w:sz w:val="31"/>
          <w:szCs w:val="31"/>
          <w:lang w:eastAsia="zh-CN"/>
        </w:rPr>
        <w:t>（二）明确协调监督内容</w:t>
      </w:r>
    </w:p>
    <w:p>
      <w:pPr>
        <w:pStyle w:val="4"/>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试点单位对所在镇行政执法</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lang w:val="en-US" w:eastAsia="zh-CN"/>
        </w:rPr>
        <w:t>开展以下四个方面监督。</w:t>
      </w:r>
    </w:p>
    <w:p>
      <w:pPr>
        <w:pStyle w:val="4"/>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rPr>
          <w:rFonts w:hint="eastAsia" w:ascii="仿宋_GB2312" w:eastAsia="仿宋_GB2312" w:cs="仿宋_GB2312"/>
          <w:color w:val="000000"/>
          <w:sz w:val="32"/>
          <w:szCs w:val="32"/>
        </w:rPr>
      </w:pPr>
      <w:r>
        <w:rPr>
          <w:rFonts w:hint="eastAsia" w:ascii="仿宋_GB2312" w:eastAsia="仿宋_GB2312" w:cs="仿宋_GB2312"/>
          <w:b/>
          <w:bCs/>
          <w:color w:val="000000"/>
          <w:sz w:val="32"/>
          <w:szCs w:val="32"/>
        </w:rPr>
        <w:t>1.行政执法总体情况监督。</w:t>
      </w:r>
      <w:r>
        <w:rPr>
          <w:rFonts w:hint="eastAsia" w:ascii="仿宋" w:hAnsi="仿宋" w:eastAsia="仿宋" w:cs="仿宋"/>
          <w:sz w:val="32"/>
          <w:szCs w:val="32"/>
        </w:rPr>
        <w:t>主要监督行政</w:t>
      </w:r>
      <w:r>
        <w:rPr>
          <w:rFonts w:hint="eastAsia" w:ascii="仿宋_GB2312" w:eastAsia="仿宋_GB2312" w:cs="仿宋_GB2312"/>
          <w:color w:val="000000"/>
          <w:sz w:val="32"/>
          <w:szCs w:val="32"/>
        </w:rPr>
        <w:t>执法部门学习贯彻法律法规规章、组织领导行政执法工作、履行法定职责、推进行政执法信息化建设、落实行政执法责任制、开展重大行政执法专项行动、参加行政复议诉讼等情况。</w:t>
      </w:r>
    </w:p>
    <w:p>
      <w:pPr>
        <w:pStyle w:val="4"/>
        <w:keepNext w:val="0"/>
        <w:keepLines w:val="0"/>
        <w:pageBreakBefore w:val="0"/>
        <w:widowControl w:val="0"/>
        <w:suppressLineNumbers w:val="0"/>
        <w:kinsoku/>
        <w:wordWrap/>
        <w:overflowPunct/>
        <w:topLinePunct w:val="0"/>
        <w:autoSpaceDE/>
        <w:autoSpaceDN/>
        <w:bidi w:val="0"/>
        <w:adjustRightInd/>
        <w:snapToGrid/>
        <w:spacing w:line="580" w:lineRule="exact"/>
        <w:ind w:left="0" w:firstLine="7565" w:firstLineChars="2702"/>
        <w:jc w:val="left"/>
        <w:textAlignment w:val="auto"/>
        <w:rPr>
          <w:rFonts w:hint="eastAsia" w:asciiTheme="majorEastAsia" w:hAnsiTheme="majorEastAsia" w:eastAsiaTheme="majorEastAsia" w:cstheme="majorEastAsia"/>
          <w:b w:val="0"/>
          <w:bCs w:val="0"/>
          <w:color w:val="000000"/>
          <w:sz w:val="28"/>
          <w:szCs w:val="28"/>
          <w:lang w:eastAsia="zh-CN"/>
        </w:rPr>
      </w:pPr>
      <w:r>
        <w:rPr>
          <w:rFonts w:hint="eastAsia" w:asciiTheme="majorEastAsia" w:hAnsiTheme="majorEastAsia" w:eastAsiaTheme="majorEastAsia" w:cstheme="majorEastAsia"/>
          <w:b w:val="0"/>
          <w:bCs w:val="0"/>
          <w:color w:val="000000"/>
          <w:sz w:val="28"/>
          <w:szCs w:val="28"/>
          <w:lang w:eastAsia="zh-CN"/>
        </w:rPr>
        <w:t>—</w:t>
      </w:r>
      <w:r>
        <w:rPr>
          <w:rFonts w:hint="eastAsia" w:asciiTheme="majorEastAsia" w:hAnsiTheme="majorEastAsia" w:eastAsiaTheme="majorEastAsia" w:cstheme="majorEastAsia"/>
          <w:b w:val="0"/>
          <w:bCs w:val="0"/>
          <w:color w:val="000000"/>
          <w:sz w:val="28"/>
          <w:szCs w:val="28"/>
          <w:lang w:val="en-US" w:eastAsia="zh-CN"/>
        </w:rPr>
        <w:t xml:space="preserve"> 3 </w:t>
      </w:r>
      <w:r>
        <w:rPr>
          <w:rFonts w:hint="eastAsia" w:asciiTheme="majorEastAsia" w:hAnsiTheme="majorEastAsia" w:eastAsiaTheme="majorEastAsia" w:cstheme="majorEastAsia"/>
          <w:b w:val="0"/>
          <w:bCs w:val="0"/>
          <w:color w:val="000000"/>
          <w:sz w:val="28"/>
          <w:szCs w:val="28"/>
          <w:lang w:eastAsia="zh-CN"/>
        </w:rPr>
        <w:t>—</w:t>
      </w:r>
    </w:p>
    <w:p>
      <w:pPr>
        <w:pStyle w:val="4"/>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left"/>
        <w:textAlignment w:val="auto"/>
        <w:rPr>
          <w:rFonts w:hint="eastAsia" w:ascii="仿宋_GB2312" w:eastAsia="仿宋_GB2312" w:cs="仿宋_GB2312"/>
          <w:color w:val="000000"/>
          <w:sz w:val="32"/>
          <w:szCs w:val="32"/>
        </w:rPr>
      </w:pPr>
      <w:r>
        <w:rPr>
          <w:rFonts w:hint="eastAsia" w:ascii="仿宋_GB2312" w:eastAsia="仿宋_GB2312" w:cs="仿宋_GB2312"/>
          <w:b/>
          <w:bCs/>
          <w:color w:val="000000"/>
          <w:sz w:val="32"/>
          <w:szCs w:val="32"/>
        </w:rPr>
        <w:t>2.行政执法主体和执法人员监督。</w:t>
      </w:r>
      <w:r>
        <w:rPr>
          <w:rFonts w:hint="eastAsia" w:ascii="仿宋" w:hAnsi="仿宋" w:eastAsia="仿宋" w:cs="仿宋"/>
          <w:sz w:val="32"/>
          <w:szCs w:val="32"/>
        </w:rPr>
        <w:t>主要监督</w:t>
      </w:r>
      <w:r>
        <w:rPr>
          <w:rFonts w:hint="eastAsia" w:ascii="仿宋" w:hAnsi="仿宋" w:eastAsia="仿宋" w:cs="仿宋"/>
          <w:sz w:val="32"/>
          <w:szCs w:val="32"/>
          <w:lang w:eastAsia="zh-CN"/>
        </w:rPr>
        <w:t>行</w:t>
      </w:r>
      <w:r>
        <w:rPr>
          <w:rFonts w:hint="eastAsia" w:ascii="仿宋_GB2312" w:eastAsia="仿宋_GB2312" w:cs="仿宋_GB2312"/>
          <w:color w:val="000000"/>
          <w:sz w:val="32"/>
          <w:szCs w:val="32"/>
          <w:lang w:eastAsia="zh-CN"/>
        </w:rPr>
        <w:t>政执法</w:t>
      </w:r>
      <w:r>
        <w:rPr>
          <w:rFonts w:hint="default" w:ascii="仿宋_GB2312" w:eastAsia="仿宋_GB2312" w:cs="仿宋_GB2312"/>
          <w:color w:val="000000"/>
          <w:sz w:val="32"/>
          <w:szCs w:val="32"/>
          <w:lang w:eastAsia="zh-CN"/>
        </w:rPr>
        <w:t>部门</w:t>
      </w:r>
      <w:r>
        <w:rPr>
          <w:rFonts w:hint="eastAsia" w:ascii="仿宋_GB2312" w:eastAsia="仿宋_GB2312" w:cs="仿宋_GB2312"/>
          <w:color w:val="000000"/>
          <w:sz w:val="32"/>
          <w:szCs w:val="32"/>
        </w:rPr>
        <w:t>是否合法适格，是否编制公布执法权责清单，行政执法人员是否具备执法资格等情况。</w:t>
      </w:r>
    </w:p>
    <w:p>
      <w:pPr>
        <w:pStyle w:val="4"/>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left"/>
        <w:textAlignment w:val="auto"/>
        <w:rPr>
          <w:color w:val="000000" w:themeColor="text1"/>
          <w:sz w:val="32"/>
          <w:szCs w:val="32"/>
          <w14:textFill>
            <w14:solidFill>
              <w14:schemeClr w14:val="tx1"/>
            </w14:solidFill>
          </w14:textFill>
        </w:rPr>
      </w:pPr>
      <w:r>
        <w:rPr>
          <w:rFonts w:hint="eastAsia" w:ascii="仿宋_GB2312" w:eastAsia="仿宋_GB2312" w:cs="仿宋_GB2312"/>
          <w:b/>
          <w:bCs/>
          <w:color w:val="000000" w:themeColor="text1"/>
          <w:sz w:val="32"/>
          <w:szCs w:val="32"/>
          <w14:textFill>
            <w14:solidFill>
              <w14:schemeClr w14:val="tx1"/>
            </w14:solidFill>
          </w14:textFill>
        </w:rPr>
        <w:t>3.行政执法规范化建设情况监督。</w:t>
      </w:r>
      <w:r>
        <w:rPr>
          <w:rFonts w:hint="eastAsia" w:ascii="仿宋" w:hAnsi="仿宋" w:eastAsia="仿宋" w:cs="仿宋"/>
          <w:sz w:val="32"/>
          <w:szCs w:val="32"/>
        </w:rPr>
        <w:t>主要监督行</w:t>
      </w:r>
      <w:r>
        <w:rPr>
          <w:rFonts w:hint="eastAsia" w:ascii="仿宋_GB2312" w:eastAsia="仿宋_GB2312" w:cs="仿宋_GB2312"/>
          <w:color w:val="000000" w:themeColor="text1"/>
          <w:sz w:val="32"/>
          <w:szCs w:val="32"/>
          <w14:textFill>
            <w14:solidFill>
              <w14:schemeClr w14:val="tx1"/>
            </w14:solidFill>
          </w14:textFill>
        </w:rPr>
        <w:t>政执法部门依法办理行政执法案件和政务事项、规范行政执法程序、提升行政执法质量等情况。</w:t>
      </w:r>
    </w:p>
    <w:p>
      <w:pPr>
        <w:pStyle w:val="4"/>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left"/>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b/>
          <w:bCs/>
          <w:color w:val="000000" w:themeColor="text1"/>
          <w:sz w:val="32"/>
          <w:szCs w:val="32"/>
          <w14:textFill>
            <w14:solidFill>
              <w14:schemeClr w14:val="tx1"/>
            </w14:solidFill>
          </w14:textFill>
        </w:rPr>
        <w:t>4.行政执法制度建设及执行情况监督。</w:t>
      </w:r>
      <w:r>
        <w:rPr>
          <w:rFonts w:hint="eastAsia" w:ascii="仿宋" w:hAnsi="仿宋" w:eastAsia="仿宋" w:cs="仿宋"/>
          <w:sz w:val="32"/>
          <w:szCs w:val="32"/>
        </w:rPr>
        <w:t>主要监督行政执</w:t>
      </w:r>
      <w:r>
        <w:rPr>
          <w:rFonts w:hint="eastAsia" w:ascii="仿宋_GB2312" w:eastAsia="仿宋_GB2312" w:cs="仿宋_GB2312"/>
          <w:color w:val="000000" w:themeColor="text1"/>
          <w:sz w:val="32"/>
          <w:szCs w:val="32"/>
          <w14:textFill>
            <w14:solidFill>
              <w14:schemeClr w14:val="tx1"/>
            </w14:solidFill>
          </w14:textFill>
        </w:rPr>
        <w:t>法部门</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推进行政执法“三项制度”、实施包容审慎监管、落实行政执</w:t>
      </w:r>
      <w:r>
        <w:rPr>
          <w:rFonts w:hint="eastAsia" w:ascii="仿宋_GB2312" w:eastAsia="仿宋_GB2312" w:cs="仿宋_GB2312"/>
          <w:color w:val="000000" w:themeColor="text1"/>
          <w:sz w:val="32"/>
          <w:szCs w:val="32"/>
          <w14:textFill>
            <w14:solidFill>
              <w14:schemeClr w14:val="tx1"/>
            </w14:solidFill>
          </w14:textFill>
        </w:rPr>
        <w:t>法裁量权、实行“双随机</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一公开”执法检查、建立完善行政执法与刑事司法衔接机制等情况。</w:t>
      </w:r>
    </w:p>
    <w:p>
      <w:pPr>
        <w:pStyle w:val="4"/>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left"/>
        <w:textAlignment w:val="auto"/>
        <w:rPr>
          <w:rFonts w:hint="eastAsia" w:ascii="楷体_GB2312" w:eastAsia="楷体_GB2312" w:cs="楷体_GB2312"/>
          <w:color w:val="000000"/>
          <w:sz w:val="31"/>
          <w:szCs w:val="31"/>
        </w:rPr>
      </w:pPr>
      <w:r>
        <w:rPr>
          <w:rFonts w:hint="eastAsia" w:ascii="楷体_GB2312" w:eastAsia="楷体_GB2312" w:cs="楷体_GB2312"/>
          <w:color w:val="000000"/>
          <w:sz w:val="31"/>
          <w:szCs w:val="31"/>
        </w:rPr>
        <w:t>（三）完善行政执法协调监督方式</w:t>
      </w:r>
    </w:p>
    <w:p>
      <w:pPr>
        <w:pStyle w:val="4"/>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left"/>
        <w:textAlignment w:val="auto"/>
        <w:rPr>
          <w:rFonts w:hint="eastAsia" w:ascii="楷体_GB2312" w:eastAsia="楷体_GB2312" w:cs="楷体_GB2312"/>
          <w:color w:val="000000"/>
          <w:sz w:val="31"/>
          <w:szCs w:val="31"/>
          <w:lang w:eastAsia="zh-CN"/>
        </w:rPr>
      </w:pPr>
      <w:r>
        <w:rPr>
          <w:rFonts w:hint="eastAsia" w:ascii="仿宋_GB2312" w:hAnsi="仿宋_GB2312" w:eastAsia="仿宋_GB2312" w:cs="仿宋_GB2312"/>
          <w:color w:val="auto"/>
          <w:sz w:val="32"/>
          <w:szCs w:val="32"/>
          <w:lang w:val="en-US" w:eastAsia="zh-CN"/>
        </w:rPr>
        <w:t>试点单位对所在镇行政执法</w:t>
      </w:r>
      <w:r>
        <w:rPr>
          <w:rFonts w:hint="eastAsia" w:ascii="仿宋_GB2312" w:hAnsi="仿宋_GB2312" w:eastAsia="仿宋_GB2312" w:cs="仿宋_GB2312"/>
          <w:color w:val="auto"/>
          <w:sz w:val="32"/>
          <w:szCs w:val="32"/>
          <w:lang w:eastAsia="zh-CN"/>
        </w:rPr>
        <w:t>部门可以采取</w:t>
      </w:r>
      <w:r>
        <w:rPr>
          <w:rFonts w:hint="eastAsia" w:ascii="仿宋_GB2312" w:hAnsi="仿宋_GB2312" w:eastAsia="仿宋_GB2312" w:cs="仿宋_GB2312"/>
          <w:color w:val="auto"/>
          <w:sz w:val="32"/>
          <w:szCs w:val="32"/>
          <w:lang w:val="en-US" w:eastAsia="zh-CN"/>
        </w:rPr>
        <w:t>以下方式监督。</w:t>
      </w:r>
    </w:p>
    <w:p>
      <w:pPr>
        <w:pStyle w:val="4"/>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left"/>
        <w:textAlignment w:val="auto"/>
        <w:rPr>
          <w:sz w:val="32"/>
          <w:szCs w:val="32"/>
        </w:rPr>
      </w:pPr>
      <w:r>
        <w:rPr>
          <w:rFonts w:hint="eastAsia" w:ascii="仿宋_GB2312" w:eastAsia="仿宋_GB2312" w:cs="仿宋_GB2312"/>
          <w:b/>
          <w:bCs/>
          <w:color w:val="000000"/>
          <w:sz w:val="32"/>
          <w:szCs w:val="32"/>
        </w:rPr>
        <w:t>1.开展行政执法专项监督。</w:t>
      </w:r>
      <w:r>
        <w:rPr>
          <w:rFonts w:hint="eastAsia" w:ascii="仿宋_GB2312" w:eastAsia="仿宋_GB2312" w:cs="仿宋_GB2312"/>
          <w:color w:val="000000"/>
          <w:sz w:val="32"/>
          <w:szCs w:val="32"/>
        </w:rPr>
        <w:t>对群众关注度高的重点执法领域有针对性地开展专项监督，对发现的执法不规范问题及时制发行政执法监督通知书，规范行政执法，促进依法行政。</w:t>
      </w:r>
    </w:p>
    <w:p>
      <w:pPr>
        <w:pStyle w:val="4"/>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left"/>
        <w:textAlignment w:val="auto"/>
        <w:rPr>
          <w:sz w:val="32"/>
          <w:szCs w:val="32"/>
        </w:rPr>
      </w:pPr>
      <w:r>
        <w:rPr>
          <w:rFonts w:hint="eastAsia" w:ascii="仿宋_GB2312" w:eastAsia="仿宋_GB2312" w:cs="仿宋_GB2312"/>
          <w:b/>
          <w:bCs/>
          <w:color w:val="000000"/>
          <w:sz w:val="32"/>
          <w:szCs w:val="32"/>
        </w:rPr>
        <w:t>2.推行行政执法个案监督。</w:t>
      </w:r>
      <w:r>
        <w:rPr>
          <w:rFonts w:hint="eastAsia" w:ascii="仿宋_GB2312" w:eastAsia="仿宋_GB2312" w:cs="仿宋_GB2312"/>
          <w:color w:val="000000"/>
          <w:sz w:val="32"/>
          <w:szCs w:val="32"/>
        </w:rPr>
        <w:t>畅通行政执法投诉举报渠道，完善投诉举报处理机制，对群众投诉、媒体曝光和行政复议被撤销以及行政诉讼败诉等行政执法案件，结合实际启动个案监督机制，及时纠正违法和不当行政执法行为。</w:t>
      </w:r>
    </w:p>
    <w:p>
      <w:pPr>
        <w:pStyle w:val="4"/>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left"/>
        <w:textAlignment w:val="auto"/>
        <w:rPr>
          <w:rFonts w:hint="eastAsia" w:ascii="仿宋_GB2312" w:eastAsia="仿宋_GB2312" w:cs="仿宋_GB2312"/>
          <w:color w:val="000000"/>
          <w:sz w:val="32"/>
          <w:szCs w:val="32"/>
        </w:rPr>
      </w:pPr>
      <w:r>
        <w:rPr>
          <w:rFonts w:hint="eastAsia" w:ascii="仿宋_GB2312" w:eastAsia="仿宋_GB2312" w:cs="仿宋_GB2312"/>
          <w:b/>
          <w:bCs/>
          <w:color w:val="000000"/>
          <w:sz w:val="32"/>
          <w:szCs w:val="32"/>
        </w:rPr>
        <w:t>3.用好行政执法监督平台。</w:t>
      </w:r>
      <w:r>
        <w:rPr>
          <w:rFonts w:hint="eastAsia" w:ascii="仿宋_GB2312" w:eastAsia="仿宋_GB2312" w:cs="仿宋_GB2312"/>
          <w:color w:val="000000"/>
          <w:sz w:val="32"/>
          <w:szCs w:val="32"/>
        </w:rPr>
        <w:t>推动</w:t>
      </w:r>
      <w:r>
        <w:rPr>
          <w:rFonts w:hint="default" w:ascii="仿宋_GB2312" w:eastAsia="仿宋_GB2312" w:cs="仿宋_GB2312"/>
          <w:color w:val="000000"/>
          <w:sz w:val="32"/>
          <w:szCs w:val="32"/>
        </w:rPr>
        <w:t>所在</w:t>
      </w:r>
      <w:r>
        <w:rPr>
          <w:rFonts w:hint="eastAsia" w:ascii="仿宋" w:hAnsi="仿宋" w:eastAsia="仿宋" w:cs="仿宋"/>
          <w:sz w:val="32"/>
          <w:szCs w:val="32"/>
          <w:lang w:eastAsia="zh-CN"/>
        </w:rPr>
        <w:t>苏木镇行政</w:t>
      </w:r>
      <w:r>
        <w:rPr>
          <w:rFonts w:hint="eastAsia" w:ascii="仿宋" w:hAnsi="仿宋" w:eastAsia="仿宋" w:cs="仿宋"/>
          <w:sz w:val="32"/>
          <w:szCs w:val="32"/>
        </w:rPr>
        <w:t>执</w:t>
      </w:r>
      <w:r>
        <w:rPr>
          <w:rFonts w:hint="eastAsia" w:ascii="仿宋" w:hAnsi="仿宋" w:eastAsia="仿宋" w:cs="仿宋"/>
          <w:sz w:val="32"/>
          <w:szCs w:val="32"/>
          <w:lang w:eastAsia="zh-CN"/>
        </w:rPr>
        <w:t>法</w:t>
      </w:r>
      <w:r>
        <w:rPr>
          <w:rFonts w:hint="default" w:ascii="仿宋" w:hAnsi="仿宋" w:eastAsia="仿宋" w:cs="仿宋"/>
          <w:sz w:val="32"/>
          <w:szCs w:val="32"/>
          <w:lang w:eastAsia="zh-CN"/>
        </w:rPr>
        <w:t>部门</w:t>
      </w:r>
      <w:r>
        <w:rPr>
          <w:rFonts w:hint="eastAsia" w:ascii="仿宋_GB2312" w:eastAsia="仿宋_GB2312" w:cs="仿宋_GB2312"/>
          <w:color w:val="000000"/>
          <w:sz w:val="32"/>
          <w:szCs w:val="32"/>
        </w:rPr>
        <w:t>应用全区行政执法监督平台办理行政执法案件，提高行政执法办案信息化水平。运用行政执法监督平台强化对行政执法案件的网上</w:t>
      </w:r>
    </w:p>
    <w:p>
      <w:pPr>
        <w:pStyle w:val="4"/>
        <w:keepNext w:val="0"/>
        <w:keepLines w:val="0"/>
        <w:pageBreakBefore w:val="0"/>
        <w:widowControl w:val="0"/>
        <w:suppressLineNumbers w:val="0"/>
        <w:kinsoku/>
        <w:wordWrap/>
        <w:overflowPunct/>
        <w:topLinePunct w:val="0"/>
        <w:autoSpaceDE/>
        <w:autoSpaceDN/>
        <w:bidi w:val="0"/>
        <w:adjustRightInd/>
        <w:snapToGrid/>
        <w:spacing w:line="580" w:lineRule="exact"/>
        <w:ind w:firstLine="280" w:firstLineChars="100"/>
        <w:jc w:val="left"/>
        <w:textAlignment w:val="auto"/>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w:t>
      </w:r>
      <w:r>
        <w:rPr>
          <w:rFonts w:hint="eastAsia" w:asciiTheme="majorEastAsia" w:hAnsiTheme="majorEastAsia" w:eastAsiaTheme="majorEastAsia" w:cstheme="majorEastAsia"/>
          <w:color w:val="000000"/>
          <w:sz w:val="28"/>
          <w:szCs w:val="28"/>
          <w:lang w:val="en-US" w:eastAsia="zh-CN"/>
        </w:rPr>
        <w:t xml:space="preserve"> 4 </w:t>
      </w:r>
      <w:r>
        <w:rPr>
          <w:rFonts w:hint="eastAsia" w:asciiTheme="majorEastAsia" w:hAnsiTheme="majorEastAsia" w:eastAsiaTheme="majorEastAsia" w:cstheme="majorEastAsia"/>
          <w:color w:val="000000"/>
          <w:sz w:val="28"/>
          <w:szCs w:val="28"/>
          <w:lang w:eastAsia="zh-CN"/>
        </w:rPr>
        <w:t>—</w:t>
      </w:r>
    </w:p>
    <w:p>
      <w:pPr>
        <w:pStyle w:val="4"/>
        <w:keepNext w:val="0"/>
        <w:keepLines w:val="0"/>
        <w:pageBreakBefore w:val="0"/>
        <w:widowControl w:val="0"/>
        <w:suppressLineNumbers w:val="0"/>
        <w:kinsoku/>
        <w:wordWrap/>
        <w:overflowPunct/>
        <w:topLinePunct w:val="0"/>
        <w:autoSpaceDE/>
        <w:autoSpaceDN/>
        <w:bidi w:val="0"/>
        <w:adjustRightInd/>
        <w:snapToGrid/>
        <w:spacing w:line="580" w:lineRule="exact"/>
        <w:jc w:val="left"/>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rPr>
        <w:t>监督，实现对行政执法全方位、全流程动态监督。</w:t>
      </w:r>
    </w:p>
    <w:p>
      <w:pPr>
        <w:pStyle w:val="4"/>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left"/>
        <w:textAlignment w:val="auto"/>
        <w:rPr>
          <w:rFonts w:hint="eastAsia" w:ascii="楷体_GB2312" w:eastAsia="楷体_GB2312" w:cs="楷体_GB2312"/>
          <w:color w:val="000000"/>
          <w:sz w:val="32"/>
          <w:szCs w:val="32"/>
          <w:lang w:eastAsia="zh-CN"/>
        </w:rPr>
      </w:pPr>
      <w:r>
        <w:rPr>
          <w:rFonts w:hint="eastAsia" w:ascii="楷体_GB2312" w:eastAsia="楷体_GB2312" w:cs="楷体_GB2312"/>
          <w:color w:val="000000"/>
          <w:sz w:val="32"/>
          <w:szCs w:val="32"/>
        </w:rPr>
        <w:t>（四）建立健全行政执法协调监督机制</w:t>
      </w:r>
    </w:p>
    <w:p>
      <w:pPr>
        <w:pStyle w:val="4"/>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left"/>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试点单位要认真谋划，建立和落实好以下工作机制。</w:t>
      </w:r>
    </w:p>
    <w:p>
      <w:pPr>
        <w:pStyle w:val="4"/>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1.建立行政执法队伍管理培训机制。</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val="en-US" w:eastAsia="zh-CN"/>
        </w:rPr>
        <w:t>所在</w:t>
      </w:r>
      <w:r>
        <w:rPr>
          <w:rFonts w:hint="eastAsia" w:ascii="仿宋_GB2312" w:hAnsi="仿宋_GB2312" w:eastAsia="仿宋_GB2312" w:cs="仿宋_GB2312"/>
          <w:sz w:val="32"/>
          <w:szCs w:val="32"/>
          <w:lang w:eastAsia="zh-CN"/>
        </w:rPr>
        <w:t>镇行政</w:t>
      </w:r>
      <w:r>
        <w:rPr>
          <w:rFonts w:hint="eastAsia" w:ascii="仿宋_GB2312" w:hAnsi="仿宋_GB2312" w:eastAsia="仿宋_GB2312" w:cs="仿宋_GB2312"/>
          <w:sz w:val="32"/>
          <w:szCs w:val="32"/>
        </w:rPr>
        <w:t>执法人员资质审核、培训和考试工作，加强</w:t>
      </w:r>
      <w:r>
        <w:rPr>
          <w:rFonts w:hint="eastAsia" w:ascii="仿宋_GB2312" w:hAnsi="仿宋_GB2312" w:eastAsia="仿宋_GB2312" w:cs="仿宋_GB2312"/>
          <w:color w:val="000000"/>
          <w:sz w:val="32"/>
          <w:szCs w:val="32"/>
        </w:rPr>
        <w:t>行政执法业务指导，适时组织行政执法人员业务培训和工作交流，提升基层行政执法人员执法能力和水平。</w:t>
      </w:r>
    </w:p>
    <w:p>
      <w:pPr>
        <w:pStyle w:val="4"/>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2.完善行政执法案卷评查制度。</w:t>
      </w:r>
      <w:r>
        <w:rPr>
          <w:rFonts w:hint="eastAsia" w:ascii="仿宋_GB2312" w:hAnsi="仿宋_GB2312" w:eastAsia="仿宋_GB2312" w:cs="仿宋_GB2312"/>
          <w:color w:val="000000"/>
          <w:sz w:val="32"/>
          <w:szCs w:val="32"/>
        </w:rPr>
        <w:t>定期开展</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sz w:val="32"/>
          <w:szCs w:val="32"/>
          <w:lang w:val="en-US" w:eastAsia="zh-CN"/>
        </w:rPr>
        <w:t>所在</w:t>
      </w:r>
      <w:r>
        <w:rPr>
          <w:rFonts w:hint="eastAsia" w:ascii="仿宋_GB2312" w:hAnsi="仿宋_GB2312" w:eastAsia="仿宋_GB2312" w:cs="仿宋_GB2312"/>
          <w:sz w:val="32"/>
          <w:szCs w:val="32"/>
          <w:lang w:eastAsia="zh-CN"/>
        </w:rPr>
        <w:t>镇行政</w:t>
      </w:r>
      <w:r>
        <w:rPr>
          <w:rFonts w:hint="eastAsia" w:ascii="仿宋_GB2312" w:hAnsi="仿宋_GB2312" w:eastAsia="仿宋_GB2312" w:cs="仿宋_GB2312"/>
          <w:sz w:val="32"/>
          <w:szCs w:val="32"/>
        </w:rPr>
        <w:t>执法</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行政执法案卷抽检评查，及时发现和纠正</w:t>
      </w:r>
      <w:r>
        <w:rPr>
          <w:rFonts w:hint="eastAsia" w:ascii="仿宋_GB2312" w:hAnsi="仿宋_GB2312" w:eastAsia="仿宋_GB2312" w:cs="仿宋_GB2312"/>
          <w:color w:val="000000"/>
          <w:sz w:val="32"/>
          <w:szCs w:val="32"/>
          <w:lang w:eastAsia="zh-CN"/>
        </w:rPr>
        <w:t>各行政执法单位</w:t>
      </w:r>
      <w:r>
        <w:rPr>
          <w:rFonts w:hint="eastAsia" w:ascii="仿宋_GB2312" w:hAnsi="仿宋_GB2312" w:eastAsia="仿宋_GB2312" w:cs="仿宋_GB2312"/>
          <w:color w:val="000000"/>
          <w:sz w:val="32"/>
          <w:szCs w:val="32"/>
        </w:rPr>
        <w:t>行政执法程序和实</w:t>
      </w:r>
      <w:r>
        <w:rPr>
          <w:rFonts w:hint="eastAsia" w:ascii="仿宋_GB2312" w:hAnsi="仿宋_GB2312" w:eastAsia="仿宋_GB2312" w:cs="仿宋_GB2312"/>
          <w:color w:val="000000"/>
          <w:kern w:val="0"/>
          <w:sz w:val="32"/>
          <w:szCs w:val="32"/>
          <w:lang w:val="en-US" w:eastAsia="zh-CN" w:bidi="ar"/>
        </w:rPr>
        <w:t>体中存在的问题，提出改进措施，推动落实整改。总结行政执法</w:t>
      </w:r>
      <w:r>
        <w:rPr>
          <w:rFonts w:hint="eastAsia" w:ascii="仿宋_GB2312" w:hAnsi="仿宋_GB2312" w:eastAsia="仿宋_GB2312" w:cs="仿宋_GB2312"/>
          <w:color w:val="000000"/>
          <w:sz w:val="32"/>
          <w:szCs w:val="32"/>
        </w:rPr>
        <w:t>先进经验做法，推广具有典型性、示范性的行政执法案例，建立行政执法案例指导制度，发挥示范引领作用，推进行政执法规范化建设。</w:t>
      </w:r>
    </w:p>
    <w:p>
      <w:pPr>
        <w:pStyle w:val="4"/>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left"/>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b/>
          <w:bCs/>
          <w:color w:val="000000"/>
          <w:sz w:val="32"/>
          <w:szCs w:val="32"/>
        </w:rPr>
        <w:t>3.建立行政执法检查评议制度。</w:t>
      </w:r>
      <w:r>
        <w:rPr>
          <w:rFonts w:hint="eastAsia" w:ascii="仿宋_GB2312" w:hAnsi="仿宋_GB2312" w:eastAsia="仿宋_GB2312" w:cs="仿宋_GB2312"/>
          <w:color w:val="000000"/>
          <w:sz w:val="32"/>
          <w:szCs w:val="32"/>
        </w:rPr>
        <w:t>定期对</w:t>
      </w:r>
      <w:r>
        <w:rPr>
          <w:rFonts w:hint="eastAsia" w:ascii="仿宋_GB2312" w:hAnsi="仿宋_GB2312" w:eastAsia="仿宋_GB2312" w:cs="仿宋_GB2312"/>
          <w:sz w:val="32"/>
          <w:szCs w:val="32"/>
          <w:lang w:val="en-US" w:eastAsia="zh-CN"/>
        </w:rPr>
        <w:t>所在</w:t>
      </w:r>
      <w:r>
        <w:rPr>
          <w:rFonts w:hint="eastAsia" w:ascii="仿宋_GB2312" w:hAnsi="仿宋_GB2312" w:eastAsia="仿宋_GB2312" w:cs="仿宋_GB2312"/>
          <w:sz w:val="32"/>
          <w:szCs w:val="32"/>
          <w:lang w:eastAsia="zh-CN"/>
        </w:rPr>
        <w:t>镇行政</w:t>
      </w:r>
      <w:r>
        <w:rPr>
          <w:rFonts w:hint="eastAsia" w:ascii="仿宋_GB2312" w:hAnsi="仿宋_GB2312" w:eastAsia="仿宋_GB2312" w:cs="仿宋_GB2312"/>
          <w:sz w:val="32"/>
          <w:szCs w:val="32"/>
        </w:rPr>
        <w:t>执法</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color w:val="000000"/>
          <w:sz w:val="32"/>
          <w:szCs w:val="32"/>
        </w:rPr>
        <w:t>行政执法制度执行、队伍管理、履职尽责、执法质量、执法效果等事项</w:t>
      </w:r>
      <w:r>
        <w:rPr>
          <w:rFonts w:hint="eastAsia" w:ascii="仿宋_GB2312" w:hAnsi="仿宋_GB2312" w:eastAsia="仿宋_GB2312" w:cs="仿宋_GB2312"/>
          <w:color w:val="000000"/>
          <w:sz w:val="31"/>
          <w:szCs w:val="31"/>
        </w:rPr>
        <w:t>开展检查评议，研究解决执法工作中存在的问题，推动落实行政执法责任制。</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left="640" w:leftChars="0"/>
        <w:jc w:val="left"/>
        <w:textAlignment w:val="auto"/>
        <w:rPr>
          <w:rFonts w:hint="eastAsia" w:ascii="黑体" w:hAnsi="宋体" w:eastAsia="黑体" w:cs="黑体"/>
          <w:color w:val="000000"/>
          <w:sz w:val="31"/>
          <w:szCs w:val="31"/>
        </w:rPr>
      </w:pPr>
      <w:r>
        <w:rPr>
          <w:rFonts w:hint="eastAsia" w:ascii="黑体" w:eastAsia="黑体" w:cs="黑体"/>
          <w:color w:val="000000"/>
          <w:sz w:val="31"/>
          <w:szCs w:val="31"/>
          <w:lang w:eastAsia="zh-CN"/>
        </w:rPr>
        <w:t>三、实施</w:t>
      </w:r>
      <w:r>
        <w:rPr>
          <w:rFonts w:hint="eastAsia" w:ascii="黑体" w:hAnsi="宋体" w:eastAsia="黑体" w:cs="黑体"/>
          <w:color w:val="000000"/>
          <w:sz w:val="31"/>
          <w:szCs w:val="31"/>
        </w:rPr>
        <w:t>步骤</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楷体_GB2312" w:hAnsi="楷体_GB2312" w:eastAsia="楷体_GB2312" w:cs="楷体_GB2312"/>
          <w:color w:val="000000"/>
          <w:sz w:val="32"/>
          <w:szCs w:val="32"/>
          <w:lang w:val="en-US" w:eastAsia="zh-CN"/>
        </w:rPr>
        <w:t>（一）</w:t>
      </w:r>
      <w:r>
        <w:rPr>
          <w:rFonts w:hint="eastAsia" w:ascii="楷体_GB2312" w:hAnsi="楷体_GB2312" w:eastAsia="楷体_GB2312" w:cs="楷体_GB2312"/>
          <w:color w:val="000000"/>
          <w:sz w:val="32"/>
          <w:szCs w:val="32"/>
          <w:lang w:eastAsia="zh-CN"/>
        </w:rPr>
        <w:t>安排部署阶段（</w:t>
      </w:r>
      <w:r>
        <w:rPr>
          <w:rFonts w:hint="eastAsia" w:ascii="楷体_GB2312" w:hAnsi="楷体_GB2312" w:eastAsia="楷体_GB2312" w:cs="楷体_GB2312"/>
          <w:color w:val="000000"/>
          <w:sz w:val="32"/>
          <w:szCs w:val="32"/>
          <w:lang w:val="en-US" w:eastAsia="zh-CN"/>
        </w:rPr>
        <w:t>2022年10月底前</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结合全旗实际，制定乌审旗行政执法协调监督试点工作方案，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试点单位和试点监督对象要制定试点工作计划，</w:t>
      </w:r>
      <w:r>
        <w:rPr>
          <w:rFonts w:hint="eastAsia" w:ascii="仿宋_GB2312" w:hAnsi="仿宋_GB2312" w:eastAsia="仿宋_GB2312" w:cs="仿宋_GB2312"/>
          <w:color w:val="000000" w:themeColor="text1"/>
          <w:sz w:val="32"/>
          <w:szCs w:val="32"/>
          <w:lang w:eastAsia="zh-CN"/>
          <w14:textFill>
            <w14:solidFill>
              <w14:schemeClr w14:val="tx1"/>
            </w14:solidFill>
          </w14:textFill>
        </w:rPr>
        <w:t>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10月30日前报送旗司法局。</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color w:val="000000"/>
          <w:sz w:val="32"/>
          <w:szCs w:val="32"/>
          <w:lang w:val="en-US" w:eastAsia="zh-CN"/>
        </w:rPr>
        <w:t>（二）</w:t>
      </w:r>
      <w:r>
        <w:rPr>
          <w:rFonts w:hint="eastAsia" w:ascii="楷体_GB2312" w:hAnsi="楷体_GB2312" w:eastAsia="楷体_GB2312" w:cs="楷体_GB2312"/>
          <w:color w:val="000000"/>
          <w:sz w:val="32"/>
          <w:szCs w:val="32"/>
          <w:lang w:eastAsia="zh-CN"/>
        </w:rPr>
        <w:t>全面实施阶段（</w:t>
      </w:r>
      <w:r>
        <w:rPr>
          <w:rFonts w:hint="eastAsia" w:ascii="楷体_GB2312" w:hAnsi="楷体_GB2312" w:eastAsia="楷体_GB2312" w:cs="楷体_GB2312"/>
          <w:color w:val="000000"/>
          <w:sz w:val="32"/>
          <w:szCs w:val="32"/>
          <w:lang w:val="en-US" w:eastAsia="zh-CN"/>
        </w:rPr>
        <w:t>2022年11月-2023年3月</w:t>
      </w:r>
      <w:r>
        <w:rPr>
          <w:rFonts w:hint="eastAsia" w:ascii="楷体_GB2312" w:hAnsi="楷体_GB2312" w:eastAsia="楷体_GB2312" w:cs="楷体_GB2312"/>
          <w:color w:val="000000"/>
          <w:sz w:val="32"/>
          <w:szCs w:val="32"/>
          <w:lang w:eastAsia="zh-CN"/>
        </w:rPr>
        <w:t>）。</w:t>
      </w:r>
      <w:r>
        <w:rPr>
          <w:rFonts w:hint="eastAsia" w:ascii="仿宋_GB2312" w:hAnsi="仿宋_GB2312" w:eastAsia="仿宋_GB2312" w:cs="仿宋_GB2312"/>
          <w:sz w:val="32"/>
          <w:szCs w:val="32"/>
          <w:lang w:eastAsia="zh-CN"/>
        </w:rPr>
        <w:t>试点</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firstLine="7560" w:firstLineChars="27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5 </w:t>
      </w:r>
      <w:r>
        <w:rPr>
          <w:rFonts w:hint="eastAsia" w:ascii="宋体" w:hAnsi="宋体" w:eastAsia="宋体" w:cs="宋体"/>
          <w:sz w:val="28"/>
          <w:szCs w:val="28"/>
          <w:lang w:eastAsia="zh-CN"/>
        </w:rPr>
        <w:t>—</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单位做好</w:t>
      </w:r>
      <w:r>
        <w:rPr>
          <w:rFonts w:hint="eastAsia" w:ascii="仿宋_GB2312" w:hAnsi="仿宋_GB2312" w:eastAsia="仿宋_GB2312" w:cs="仿宋_GB2312"/>
          <w:sz w:val="32"/>
          <w:szCs w:val="32"/>
          <w:lang w:val="en-US" w:eastAsia="zh-CN"/>
        </w:rPr>
        <w:t>与所在镇行政执法部门协调对接，按照试点工作方案行使监督职责，统筹安排、突出重点、整体推进，扎实开展</w:t>
      </w:r>
      <w:r>
        <w:rPr>
          <w:rFonts w:hint="eastAsia" w:ascii="仿宋_GB2312" w:hAnsi="仿宋_GB2312" w:eastAsia="仿宋_GB2312" w:cs="仿宋_GB2312"/>
          <w:sz w:val="32"/>
          <w:szCs w:val="32"/>
          <w:lang w:eastAsia="zh-CN"/>
        </w:rPr>
        <w:t>试点工作，</w:t>
      </w:r>
      <w:r>
        <w:rPr>
          <w:rFonts w:hint="eastAsia" w:ascii="仿宋_GB2312" w:hAnsi="仿宋_GB2312" w:eastAsia="仿宋_GB2312" w:cs="仿宋_GB2312"/>
          <w:sz w:val="32"/>
          <w:szCs w:val="32"/>
        </w:rPr>
        <w:t>每月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日前将试点工作情况月报表（附件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）报送至</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司法局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有力有序推动行政执法协调监督试点工作。</w:t>
      </w:r>
      <w:r>
        <w:rPr>
          <w:rFonts w:hint="eastAsia" w:ascii="仿宋_GB2312" w:hAnsi="仿宋_GB2312" w:eastAsia="仿宋_GB2312" w:cs="仿宋_GB2312"/>
          <w:sz w:val="32"/>
          <w:szCs w:val="32"/>
          <w:lang w:eastAsia="zh-CN"/>
        </w:rPr>
        <w:t>试点单位和被监督部门于</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11月底前对照试点要求</w:t>
      </w:r>
      <w:r>
        <w:rPr>
          <w:rFonts w:hint="eastAsia" w:ascii="仿宋_GB2312" w:hAnsi="仿宋_GB2312" w:eastAsia="仿宋_GB2312" w:cs="仿宋_GB2312"/>
          <w:sz w:val="32"/>
          <w:szCs w:val="32"/>
          <w:lang w:eastAsia="zh-CN"/>
        </w:rPr>
        <w:t>组织开展自查，将自查情况以书面形式</w:t>
      </w:r>
      <w:r>
        <w:rPr>
          <w:rFonts w:hint="eastAsia" w:ascii="仿宋_GB2312" w:hAnsi="仿宋_GB2312" w:eastAsia="仿宋_GB2312" w:cs="仿宋_GB2312"/>
          <w:sz w:val="32"/>
          <w:szCs w:val="32"/>
        </w:rPr>
        <w:t>报送</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司法局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2022年12月1日起全面开展试点监督，按要求向旗司法局报送工作情况。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（三）总结评估阶段（2023年3月-2023年4月）。</w:t>
      </w:r>
      <w:r>
        <w:rPr>
          <w:rFonts w:hint="eastAsia" w:ascii="仿宋_GB2312" w:hAnsi="仿宋_GB2312" w:eastAsia="仿宋_GB2312" w:cs="仿宋_GB2312"/>
          <w:sz w:val="32"/>
          <w:szCs w:val="32"/>
          <w:lang w:val="en-US" w:eastAsia="zh-CN"/>
        </w:rPr>
        <w:t>在探索和实践中不断完善试点工作，梳理总结试点工作经验和做法，整理相关工作台帐，形成工作成果</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月20日前试点单位将试点工作总结报送旗司法局。</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left="640" w:leftChars="0"/>
        <w:jc w:val="left"/>
        <w:textAlignment w:val="auto"/>
        <w:rPr>
          <w:rFonts w:hint="eastAsia" w:ascii="黑体" w:eastAsia="黑体" w:cs="黑体"/>
          <w:color w:val="000000"/>
          <w:sz w:val="32"/>
          <w:szCs w:val="32"/>
          <w:lang w:eastAsia="zh-CN"/>
        </w:rPr>
      </w:pPr>
      <w:r>
        <w:rPr>
          <w:rFonts w:hint="eastAsia" w:ascii="黑体" w:eastAsia="黑体" w:cs="黑体"/>
          <w:color w:val="000000"/>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（一）提高政治站位，加强组织领导。</w:t>
      </w:r>
      <w:r>
        <w:rPr>
          <w:rFonts w:hint="eastAsia" w:ascii="仿宋_GB2312" w:hAnsi="仿宋_GB2312" w:eastAsia="仿宋_GB2312" w:cs="仿宋_GB2312"/>
          <w:color w:val="000000"/>
          <w:kern w:val="0"/>
          <w:sz w:val="32"/>
          <w:szCs w:val="32"/>
          <w:lang w:val="en-US" w:eastAsia="zh-CN" w:bidi="ar"/>
        </w:rPr>
        <w:t>试点单位和被监督对象</w:t>
      </w:r>
      <w:r>
        <w:rPr>
          <w:rFonts w:hint="eastAsia" w:ascii="仿宋_GB2312" w:hAnsi="仿宋_GB2312" w:eastAsia="仿宋_GB2312" w:cs="仿宋_GB2312"/>
          <w:sz w:val="32"/>
          <w:szCs w:val="32"/>
          <w:lang w:val="en-US" w:eastAsia="zh-CN"/>
        </w:rPr>
        <w:t>要高度重视行政执法监督试点工作，切实把深化行政执法协调监督</w:t>
      </w:r>
      <w:r>
        <w:rPr>
          <w:rFonts w:hint="eastAsia" w:ascii="仿宋_GB2312" w:hAnsi="仿宋_GB2312" w:eastAsia="仿宋_GB2312" w:cs="仿宋_GB2312"/>
          <w:sz w:val="32"/>
          <w:szCs w:val="32"/>
          <w:lang w:eastAsia="zh-CN"/>
        </w:rPr>
        <w:t>试点</w:t>
      </w:r>
      <w:r>
        <w:rPr>
          <w:rFonts w:hint="eastAsia" w:ascii="仿宋_GB2312" w:hAnsi="仿宋_GB2312" w:eastAsia="仿宋_GB2312" w:cs="仿宋_GB2312"/>
          <w:sz w:val="32"/>
          <w:szCs w:val="32"/>
          <w:lang w:val="en-US" w:eastAsia="zh-CN"/>
        </w:rPr>
        <w:t>工作作为推进法治政府建设，严格规范公正文明执法的重要抓手，统筹协调，认真推进，确保取得实实在在的成效。为</w:t>
      </w:r>
      <w:r>
        <w:rPr>
          <w:rFonts w:hint="eastAsia" w:ascii="仿宋_GB2312" w:hAnsi="仿宋_GB2312" w:eastAsia="仿宋_GB2312" w:cs="仿宋_GB2312"/>
          <w:color w:val="000000"/>
          <w:kern w:val="0"/>
          <w:sz w:val="32"/>
          <w:szCs w:val="32"/>
          <w:lang w:val="en-US" w:eastAsia="zh-CN" w:bidi="ar"/>
        </w:rPr>
        <w:t>做好试点工作，成立由</w:t>
      </w:r>
      <w:r>
        <w:rPr>
          <w:rFonts w:hint="eastAsia" w:ascii="仿宋_GB2312" w:hAnsi="仿宋_GB2312" w:eastAsia="仿宋_GB2312" w:cs="仿宋_GB2312"/>
          <w:color w:val="auto"/>
          <w:kern w:val="0"/>
          <w:sz w:val="32"/>
          <w:szCs w:val="32"/>
          <w:lang w:val="en-US" w:eastAsia="zh-CN" w:bidi="ar"/>
        </w:rPr>
        <w:t>旗人民政府</w:t>
      </w:r>
      <w:r>
        <w:rPr>
          <w:rFonts w:hint="eastAsia" w:ascii="仿宋_GB2312" w:hAnsi="仿宋_GB2312" w:eastAsia="仿宋_GB2312" w:cs="仿宋_GB2312"/>
          <w:color w:val="000000"/>
          <w:kern w:val="0"/>
          <w:sz w:val="32"/>
          <w:szCs w:val="32"/>
          <w:lang w:val="en-US" w:eastAsia="zh-CN" w:bidi="ar"/>
        </w:rPr>
        <w:t>分管副旗长牵头，司法行政、人社、编制、财政、公安、市场监管、文化旅游、生态环境、农牧业、应急管理、交通运输、城市管理等部门主要负责同志组成的旗行政执法协调监督试点工作领导小组，协调推进试点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楷体_GB2312" w:hAnsi="楷体_GB2312" w:eastAsia="楷体_GB2312" w:cs="楷体_GB2312"/>
          <w:color w:val="auto"/>
          <w:kern w:val="0"/>
          <w:sz w:val="32"/>
          <w:szCs w:val="32"/>
          <w:lang w:val="en-US" w:eastAsia="zh-CN" w:bidi="ar"/>
        </w:rPr>
        <w:t>（二）精心安排部署，确保落地见效。</w:t>
      </w:r>
      <w:r>
        <w:rPr>
          <w:rFonts w:hint="eastAsia" w:ascii="仿宋_GB2312" w:hAnsi="仿宋_GB2312" w:eastAsia="仿宋_GB2312" w:cs="仿宋_GB2312"/>
          <w:color w:val="auto"/>
          <w:kern w:val="0"/>
          <w:sz w:val="32"/>
          <w:szCs w:val="32"/>
          <w:lang w:val="en-US" w:eastAsia="zh-CN" w:bidi="ar"/>
        </w:rPr>
        <w:t>试点单位</w:t>
      </w:r>
      <w:r>
        <w:rPr>
          <w:rFonts w:hint="eastAsia" w:ascii="仿宋_GB2312" w:hAnsi="仿宋_GB2312" w:eastAsia="仿宋_GB2312" w:cs="仿宋_GB2312"/>
          <w:i w:val="0"/>
          <w:iCs w:val="0"/>
          <w:caps w:val="0"/>
          <w:color w:val="auto"/>
          <w:spacing w:val="0"/>
          <w:sz w:val="32"/>
          <w:szCs w:val="32"/>
          <w:shd w:val="clear" w:fill="FFFFFF"/>
        </w:rPr>
        <w:t>要把握工作原则和任务要求，因地制宜，稳步推进，充分结合本单位工作实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280" w:firstLineChars="100"/>
        <w:textAlignment w:val="auto"/>
        <w:rPr>
          <w:rFonts w:hint="eastAsia" w:ascii="宋体" w:hAnsi="宋体" w:eastAsia="宋体" w:cs="宋体"/>
          <w:i w:val="0"/>
          <w:iCs w:val="0"/>
          <w:caps w:val="0"/>
          <w:color w:val="auto"/>
          <w:spacing w:val="0"/>
          <w:sz w:val="28"/>
          <w:szCs w:val="28"/>
          <w:shd w:val="clear" w:fill="FFFFFF"/>
          <w:lang w:eastAsia="zh-CN"/>
        </w:rPr>
      </w:pPr>
      <w:r>
        <w:rPr>
          <w:rFonts w:hint="eastAsia" w:ascii="宋体" w:hAnsi="宋体" w:eastAsia="宋体" w:cs="宋体"/>
          <w:i w:val="0"/>
          <w:iCs w:val="0"/>
          <w:caps w:val="0"/>
          <w:color w:val="auto"/>
          <w:spacing w:val="0"/>
          <w:sz w:val="28"/>
          <w:szCs w:val="28"/>
          <w:shd w:val="clear" w:fill="FFFFFF"/>
          <w:lang w:eastAsia="zh-CN"/>
        </w:rPr>
        <w:t>—</w:t>
      </w:r>
      <w:r>
        <w:rPr>
          <w:rFonts w:hint="eastAsia" w:ascii="宋体" w:hAnsi="宋体" w:eastAsia="宋体" w:cs="宋体"/>
          <w:i w:val="0"/>
          <w:iCs w:val="0"/>
          <w:caps w:val="0"/>
          <w:color w:val="auto"/>
          <w:spacing w:val="0"/>
          <w:sz w:val="28"/>
          <w:szCs w:val="28"/>
          <w:shd w:val="clear" w:fill="FFFFFF"/>
          <w:lang w:val="en-US" w:eastAsia="zh-CN"/>
        </w:rPr>
        <w:t xml:space="preserve"> 6 </w:t>
      </w:r>
      <w:r>
        <w:rPr>
          <w:rFonts w:hint="eastAsia" w:ascii="宋体" w:hAnsi="宋体" w:eastAsia="宋体" w:cs="宋体"/>
          <w:i w:val="0"/>
          <w:iCs w:val="0"/>
          <w:caps w:val="0"/>
          <w:color w:val="auto"/>
          <w:spacing w:val="0"/>
          <w:sz w:val="28"/>
          <w:szCs w:val="28"/>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i w:val="0"/>
          <w:iCs w:val="0"/>
          <w:caps w:val="0"/>
          <w:color w:val="auto"/>
          <w:spacing w:val="0"/>
          <w:sz w:val="32"/>
          <w:szCs w:val="32"/>
          <w:shd w:val="clear" w:fill="FFFFFF"/>
        </w:rPr>
        <w:t>际，找准突破口和着力点，切实通过试点工作，完善行政执法协调监督体制机制，提升行政执法效能</w:t>
      </w:r>
      <w:r>
        <w:rPr>
          <w:rFonts w:hint="eastAsia" w:ascii="仿宋_GB2312" w:hAnsi="仿宋_GB2312" w:eastAsia="仿宋_GB2312" w:cs="仿宋_GB2312"/>
          <w:i w:val="0"/>
          <w:iCs w:val="0"/>
          <w:caps w:val="0"/>
          <w:color w:val="auto"/>
          <w:spacing w:val="0"/>
          <w:sz w:val="32"/>
          <w:szCs w:val="32"/>
          <w:shd w:val="clear" w:fill="FFFFFF"/>
          <w:lang w:val="en-US" w:eastAsia="zh-CN"/>
        </w:rPr>
        <w:t>和</w:t>
      </w:r>
      <w:r>
        <w:rPr>
          <w:rFonts w:hint="eastAsia" w:ascii="仿宋_GB2312" w:hAnsi="仿宋_GB2312" w:eastAsia="仿宋_GB2312" w:cs="仿宋_GB2312"/>
          <w:i w:val="0"/>
          <w:iCs w:val="0"/>
          <w:caps w:val="0"/>
          <w:color w:val="auto"/>
          <w:spacing w:val="0"/>
          <w:sz w:val="32"/>
          <w:szCs w:val="32"/>
          <w:shd w:val="clear" w:fill="FFFFFF"/>
        </w:rPr>
        <w:t>质量。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（三）加强工作保障，推进高效运行。</w:t>
      </w:r>
      <w:r>
        <w:rPr>
          <w:rFonts w:hint="eastAsia" w:ascii="仿宋_GB2312" w:hAnsi="仿宋_GB2312" w:eastAsia="仿宋_GB2312" w:cs="仿宋_GB2312"/>
          <w:color w:val="000000"/>
          <w:kern w:val="0"/>
          <w:sz w:val="32"/>
          <w:szCs w:val="32"/>
          <w:lang w:val="en-US" w:eastAsia="zh-CN" w:bidi="ar"/>
        </w:rPr>
        <w:t>嘎鲁图镇要</w:t>
      </w:r>
      <w:r>
        <w:rPr>
          <w:rFonts w:hint="default" w:ascii="仿宋_GB2312" w:hAnsi="宋体" w:eastAsia="仿宋_GB2312" w:cs="仿宋_GB2312"/>
          <w:color w:val="000000"/>
          <w:kern w:val="0"/>
          <w:sz w:val="32"/>
          <w:szCs w:val="32"/>
          <w:lang w:val="en-US" w:eastAsia="zh-CN" w:bidi="ar"/>
        </w:rPr>
        <w:t>积极</w:t>
      </w:r>
      <w:r>
        <w:rPr>
          <w:rFonts w:hint="eastAsia" w:ascii="仿宋_GB2312" w:hAnsi="宋体" w:eastAsia="仿宋_GB2312" w:cs="仿宋_GB2312"/>
          <w:color w:val="000000"/>
          <w:kern w:val="0"/>
          <w:sz w:val="32"/>
          <w:szCs w:val="32"/>
          <w:lang w:val="en-US" w:eastAsia="zh-CN" w:bidi="ar"/>
        </w:rPr>
        <w:t>配合</w:t>
      </w:r>
      <w:r>
        <w:rPr>
          <w:rFonts w:hint="default" w:ascii="仿宋_GB2312" w:hAnsi="宋体" w:eastAsia="仿宋_GB2312" w:cs="仿宋_GB2312"/>
          <w:color w:val="000000"/>
          <w:kern w:val="0"/>
          <w:sz w:val="32"/>
          <w:szCs w:val="32"/>
          <w:lang w:val="en-US" w:eastAsia="zh-CN" w:bidi="ar"/>
        </w:rPr>
        <w:t>推进试点工作，落实试点工作所需、人员、装备、经费</w:t>
      </w:r>
      <w:r>
        <w:rPr>
          <w:rFonts w:hint="eastAsia" w:ascii="仿宋_GB2312" w:hAnsi="宋体" w:eastAsia="仿宋_GB2312" w:cs="仿宋_GB2312"/>
          <w:color w:val="000000"/>
          <w:kern w:val="0"/>
          <w:sz w:val="32"/>
          <w:szCs w:val="32"/>
          <w:lang w:val="en-US" w:eastAsia="zh-CN" w:bidi="ar"/>
        </w:rPr>
        <w:t>及信息系统</w:t>
      </w:r>
      <w:r>
        <w:rPr>
          <w:rFonts w:hint="default" w:ascii="仿宋_GB2312" w:hAnsi="宋体" w:eastAsia="仿宋_GB2312" w:cs="仿宋_GB2312"/>
          <w:color w:val="000000"/>
          <w:kern w:val="0"/>
          <w:sz w:val="32"/>
          <w:szCs w:val="32"/>
          <w:lang w:val="en-US" w:eastAsia="zh-CN" w:bidi="ar"/>
        </w:rPr>
        <w:t>等保障措施，建立责任明确、管理规范、投入稳定的执法工作保障机制。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宋体" w:eastAsia="仿宋_GB2312" w:cs="仿宋_GB2312"/>
          <w:color w:val="auto"/>
          <w:kern w:val="0"/>
          <w:sz w:val="32"/>
          <w:szCs w:val="32"/>
          <w:lang w:val="en-US" w:eastAsia="zh-CN" w:bidi="ar"/>
        </w:rPr>
      </w:pPr>
      <w:r>
        <w:rPr>
          <w:rFonts w:hint="eastAsia" w:ascii="楷体" w:hAnsi="楷体" w:eastAsia="楷体" w:cs="楷体"/>
          <w:color w:val="auto"/>
          <w:kern w:val="0"/>
          <w:sz w:val="32"/>
          <w:szCs w:val="32"/>
          <w:lang w:val="en-US" w:eastAsia="zh-CN" w:bidi="ar"/>
        </w:rPr>
        <w:t>（四）</w:t>
      </w:r>
      <w:r>
        <w:rPr>
          <w:rFonts w:hint="eastAsia" w:ascii="楷体" w:hAnsi="楷体" w:eastAsia="楷体" w:cs="楷体"/>
          <w:color w:val="auto"/>
          <w:sz w:val="32"/>
          <w:szCs w:val="32"/>
          <w:lang w:val="en-US" w:eastAsia="zh-CN"/>
        </w:rPr>
        <w:t>提前对标对表</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及早谋划实施</w:t>
      </w:r>
      <w:r>
        <w:rPr>
          <w:rFonts w:hint="eastAsia" w:ascii="楷体" w:hAnsi="楷体" w:eastAsia="楷体" w:cs="楷体"/>
          <w:color w:val="auto"/>
          <w:sz w:val="32"/>
          <w:szCs w:val="32"/>
        </w:rPr>
        <w:t>。</w:t>
      </w:r>
      <w:r>
        <w:rPr>
          <w:rFonts w:hint="eastAsia" w:ascii="仿宋_GB2312" w:hAnsi="宋体" w:eastAsia="仿宋_GB2312" w:cs="仿宋_GB2312"/>
          <w:color w:val="auto"/>
          <w:kern w:val="0"/>
          <w:sz w:val="32"/>
          <w:szCs w:val="32"/>
          <w:lang w:val="en-US" w:eastAsia="zh-CN" w:bidi="ar"/>
        </w:rPr>
        <w:t>其他司法所和所在苏木镇及其综合执法局也要高度重视，提早谋划，按照该试点方案精神，提前对标，建章立制，规范执法，加强人员队伍建设，不断提升依法行政和依法管理水平。旗直各重点执法部门要进一步与苏木镇综合执法局下放和委托执法事项，明晰权责，厘清界限；同时要健全完善日常汇报、督导检查和重大执法决定法制审核机制，不能一授了之，授而不管，于2023年3月底前将形成的制度体系报送旗司法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（五）加大宣传力度，营造浓厚氛围。</w:t>
      </w:r>
      <w:r>
        <w:rPr>
          <w:rFonts w:hint="eastAsia" w:ascii="仿宋_GB2312" w:hAnsi="仿宋_GB2312" w:eastAsia="仿宋_GB2312" w:cs="仿宋_GB2312"/>
          <w:color w:val="000000"/>
          <w:kern w:val="0"/>
          <w:sz w:val="32"/>
          <w:szCs w:val="32"/>
          <w:lang w:val="en-US" w:eastAsia="zh-CN" w:bidi="ar"/>
        </w:rPr>
        <w:t>加大行政执法监督通报和宣传，及时曝光执法监督过程中发现的突出问题、查处的典型案例，</w:t>
      </w:r>
      <w:r>
        <w:rPr>
          <w:rFonts w:hint="eastAsia" w:ascii="仿宋_GB2312" w:hAnsi="仿宋_GB2312" w:eastAsia="仿宋_GB2312" w:cs="仿宋_GB2312"/>
          <w:sz w:val="32"/>
          <w:szCs w:val="32"/>
          <w:lang w:val="en-US" w:eastAsia="zh-CN"/>
        </w:rPr>
        <w:t>积极宣传</w:t>
      </w:r>
      <w:r>
        <w:rPr>
          <w:rFonts w:hint="eastAsia" w:ascii="仿宋_GB2312" w:hAnsi="仿宋_GB2312" w:eastAsia="仿宋_GB2312" w:cs="仿宋_GB2312"/>
          <w:sz w:val="32"/>
          <w:szCs w:val="32"/>
          <w:lang w:eastAsia="zh-CN"/>
        </w:rPr>
        <w:t>试点</w:t>
      </w:r>
      <w:r>
        <w:rPr>
          <w:rFonts w:hint="eastAsia" w:ascii="仿宋_GB2312" w:hAnsi="仿宋_GB2312" w:eastAsia="仿宋_GB2312" w:cs="仿宋_GB2312"/>
          <w:sz w:val="32"/>
          <w:szCs w:val="32"/>
          <w:lang w:val="en-US" w:eastAsia="zh-CN"/>
        </w:rPr>
        <w:t>工作中</w:t>
      </w:r>
      <w:r>
        <w:rPr>
          <w:rFonts w:hint="eastAsia" w:ascii="仿宋_GB2312" w:hAnsi="仿宋_GB2312" w:eastAsia="仿宋_GB2312" w:cs="仿宋_GB2312"/>
          <w:color w:val="000000"/>
          <w:kern w:val="0"/>
          <w:sz w:val="32"/>
          <w:szCs w:val="32"/>
          <w:lang w:val="en-US" w:eastAsia="zh-CN" w:bidi="ar"/>
        </w:rPr>
        <w:t>的好做法、新成效，营造全社会参与监督和依法维权的良好氛围。</w:t>
      </w:r>
    </w:p>
    <w:p>
      <w:pPr>
        <w:pStyle w:val="4"/>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left"/>
        <w:textAlignment w:val="auto"/>
        <w:rPr>
          <w:rFonts w:ascii="仿宋_GB2312 Bold" w:hAnsi="仿宋_GB2312 Bold" w:eastAsia="仿宋_GB2312 Bold" w:cs="仿宋_GB2312 Bold"/>
          <w:b w:val="0"/>
          <w:bCs/>
          <w:color w:val="00000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left"/>
        <w:textAlignment w:val="auto"/>
        <w:rPr>
          <w:sz w:val="32"/>
          <w:szCs w:val="32"/>
        </w:rPr>
      </w:pPr>
      <w:r>
        <w:rPr>
          <w:rFonts w:ascii="仿宋_GB2312 Bold" w:hAnsi="仿宋_GB2312 Bold" w:eastAsia="仿宋_GB2312 Bold" w:cs="仿宋_GB2312 Bold"/>
          <w:b w:val="0"/>
          <w:bCs/>
          <w:color w:val="000000"/>
          <w:sz w:val="32"/>
          <w:szCs w:val="32"/>
        </w:rPr>
        <w:t>附件：</w:t>
      </w:r>
      <w:r>
        <w:rPr>
          <w:rFonts w:hint="eastAsia" w:ascii="仿宋_GB2312" w:eastAsia="仿宋_GB2312" w:cs="仿宋_GB2312"/>
          <w:color w:val="000000"/>
          <w:sz w:val="32"/>
          <w:szCs w:val="32"/>
        </w:rPr>
        <w:t>1.</w:t>
      </w:r>
      <w:r>
        <w:rPr>
          <w:rFonts w:hint="eastAsia" w:ascii="仿宋_GB2312" w:eastAsia="仿宋_GB2312" w:cs="仿宋_GB2312"/>
          <w:color w:val="000000"/>
          <w:sz w:val="32"/>
          <w:szCs w:val="32"/>
          <w:lang w:eastAsia="zh-CN"/>
        </w:rPr>
        <w:t>乌审旗</w:t>
      </w:r>
      <w:r>
        <w:rPr>
          <w:rFonts w:hint="eastAsia" w:ascii="仿宋_GB2312" w:eastAsia="仿宋_GB2312" w:cs="仿宋_GB2312"/>
          <w:color w:val="000000"/>
          <w:sz w:val="32"/>
          <w:szCs w:val="32"/>
          <w:lang w:val="en-US" w:eastAsia="zh-CN"/>
        </w:rPr>
        <w:t>行</w:t>
      </w:r>
      <w:bookmarkStart w:id="1" w:name="_GoBack"/>
      <w:bookmarkEnd w:id="1"/>
      <w:r>
        <w:rPr>
          <w:rFonts w:hint="eastAsia" w:ascii="仿宋_GB2312" w:eastAsia="仿宋_GB2312" w:cs="仿宋_GB2312"/>
          <w:color w:val="000000"/>
          <w:sz w:val="32"/>
          <w:szCs w:val="32"/>
        </w:rPr>
        <w:t>政执法协调监督试点工作领导小组</w:t>
      </w:r>
    </w:p>
    <w:p>
      <w:pPr>
        <w:pStyle w:val="4"/>
        <w:keepNext w:val="0"/>
        <w:keepLines w:val="0"/>
        <w:pageBreakBefore w:val="0"/>
        <w:widowControl w:val="0"/>
        <w:suppressLineNumbers w:val="0"/>
        <w:kinsoku/>
        <w:wordWrap/>
        <w:overflowPunct/>
        <w:topLinePunct w:val="0"/>
        <w:autoSpaceDE/>
        <w:autoSpaceDN/>
        <w:bidi w:val="0"/>
        <w:adjustRightInd/>
        <w:snapToGrid/>
        <w:spacing w:line="580" w:lineRule="exact"/>
        <w:ind w:firstLine="1600" w:firstLineChars="500"/>
        <w:jc w:val="left"/>
        <w:textAlignment w:val="auto"/>
        <w:rPr>
          <w:sz w:val="32"/>
          <w:szCs w:val="32"/>
        </w:rPr>
      </w:pPr>
      <w:r>
        <w:rPr>
          <w:rFonts w:hint="eastAsia" w:ascii="仿宋_GB2312" w:eastAsia="仿宋_GB2312" w:cs="仿宋_GB2312"/>
          <w:color w:val="000000"/>
          <w:sz w:val="32"/>
          <w:szCs w:val="32"/>
        </w:rPr>
        <w:t>2.试点工作情况月报表</w:t>
      </w:r>
    </w:p>
    <w:p>
      <w:pPr>
        <w:pStyle w:val="4"/>
        <w:keepNext w:val="0"/>
        <w:keepLines w:val="0"/>
        <w:pageBreakBefore w:val="0"/>
        <w:widowControl w:val="0"/>
        <w:suppressLineNumbers w:val="0"/>
        <w:kinsoku/>
        <w:wordWrap/>
        <w:overflowPunct/>
        <w:topLinePunct w:val="0"/>
        <w:autoSpaceDE/>
        <w:autoSpaceDN/>
        <w:bidi w:val="0"/>
        <w:adjustRightInd/>
        <w:snapToGrid/>
        <w:spacing w:line="580" w:lineRule="exact"/>
        <w:ind w:firstLine="1600" w:firstLineChars="500"/>
        <w:jc w:val="left"/>
        <w:textAlignment w:val="auto"/>
        <w:rPr>
          <w:sz w:val="32"/>
          <w:szCs w:val="32"/>
        </w:rPr>
      </w:pPr>
      <w:r>
        <w:rPr>
          <w:rFonts w:hint="eastAsia" w:ascii="仿宋_GB2312" w:eastAsia="仿宋_GB2312" w:cs="仿宋_GB2312"/>
          <w:color w:val="000000"/>
          <w:sz w:val="32"/>
          <w:szCs w:val="32"/>
        </w:rPr>
        <w:t>3.行政执法协调监督职责清单</w:t>
      </w:r>
    </w:p>
    <w:p>
      <w:pPr>
        <w:pStyle w:val="4"/>
        <w:keepNext w:val="0"/>
        <w:keepLines w:val="0"/>
        <w:pageBreakBefore w:val="0"/>
        <w:widowControl w:val="0"/>
        <w:suppressLineNumbers w:val="0"/>
        <w:kinsoku/>
        <w:wordWrap/>
        <w:overflowPunct/>
        <w:topLinePunct w:val="0"/>
        <w:autoSpaceDE/>
        <w:autoSpaceDN/>
        <w:bidi w:val="0"/>
        <w:adjustRightInd/>
        <w:snapToGrid/>
        <w:spacing w:line="580" w:lineRule="exact"/>
        <w:ind w:firstLine="7560" w:firstLineChars="2700"/>
        <w:jc w:val="left"/>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 xml:space="preserve"> 7 </w:t>
      </w:r>
      <w:r>
        <w:rPr>
          <w:rFonts w:hint="eastAsia" w:ascii="宋体" w:hAnsi="宋体" w:eastAsia="宋体" w:cs="宋体"/>
          <w:color w:val="000000"/>
          <w:sz w:val="28"/>
          <w:szCs w:val="28"/>
          <w:lang w:eastAsia="zh-CN"/>
        </w:rPr>
        <w:t>—</w:t>
      </w:r>
    </w:p>
    <w:p>
      <w:pPr>
        <w:pStyle w:val="4"/>
        <w:keepNext w:val="0"/>
        <w:keepLines w:val="0"/>
        <w:pageBreakBefore w:val="0"/>
        <w:widowControl w:val="0"/>
        <w:suppressLineNumbers w:val="0"/>
        <w:kinsoku/>
        <w:wordWrap/>
        <w:overflowPunct/>
        <w:topLinePunct w:val="0"/>
        <w:autoSpaceDE/>
        <w:autoSpaceDN/>
        <w:bidi w:val="0"/>
        <w:adjustRightInd/>
        <w:snapToGrid/>
        <w:spacing w:line="580" w:lineRule="exact"/>
        <w:ind w:firstLine="1600" w:firstLineChars="500"/>
        <w:jc w:val="left"/>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rPr>
        <w:t>4.行政执法部门基本情况汇总表</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黑体" w:eastAsia="黑体" w:cs="黑体"/>
          <w:color w:val="000000"/>
          <w:sz w:val="32"/>
          <w:szCs w:val="32"/>
          <w:lang w:eastAsia="zh-CN"/>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黑体" w:eastAsia="黑体" w:cs="黑体"/>
          <w:color w:val="000000"/>
          <w:sz w:val="32"/>
          <w:szCs w:val="32"/>
          <w:lang w:eastAsia="zh-CN"/>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黑体" w:eastAsia="黑体" w:cs="黑体"/>
          <w:color w:val="000000"/>
          <w:sz w:val="32"/>
          <w:szCs w:val="32"/>
          <w:lang w:eastAsia="zh-CN"/>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黑体" w:eastAsia="黑体" w:cs="黑体"/>
          <w:color w:val="000000"/>
          <w:sz w:val="32"/>
          <w:szCs w:val="32"/>
          <w:lang w:eastAsia="zh-CN"/>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黑体" w:eastAsia="黑体" w:cs="黑体"/>
          <w:color w:val="000000"/>
          <w:sz w:val="32"/>
          <w:szCs w:val="32"/>
          <w:lang w:eastAsia="zh-CN"/>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黑体" w:eastAsia="黑体" w:cs="黑体"/>
          <w:color w:val="000000"/>
          <w:sz w:val="32"/>
          <w:szCs w:val="32"/>
          <w:lang w:eastAsia="zh-CN"/>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黑体" w:eastAsia="黑体" w:cs="黑体"/>
          <w:color w:val="000000"/>
          <w:sz w:val="32"/>
          <w:szCs w:val="32"/>
          <w:lang w:eastAsia="zh-CN"/>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黑体" w:eastAsia="黑体" w:cs="黑体"/>
          <w:color w:val="000000"/>
          <w:sz w:val="32"/>
          <w:szCs w:val="32"/>
          <w:lang w:eastAsia="zh-CN"/>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黑体" w:eastAsia="黑体" w:cs="黑体"/>
          <w:color w:val="000000"/>
          <w:sz w:val="32"/>
          <w:szCs w:val="32"/>
          <w:lang w:eastAsia="zh-CN"/>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黑体" w:eastAsia="黑体" w:cs="黑体"/>
          <w:color w:val="000000"/>
          <w:sz w:val="32"/>
          <w:szCs w:val="32"/>
          <w:lang w:eastAsia="zh-CN"/>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黑体" w:eastAsia="黑体" w:cs="黑体"/>
          <w:color w:val="000000"/>
          <w:sz w:val="32"/>
          <w:szCs w:val="32"/>
          <w:lang w:eastAsia="zh-CN"/>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黑体" w:eastAsia="黑体" w:cs="黑体"/>
          <w:color w:val="000000"/>
          <w:sz w:val="32"/>
          <w:szCs w:val="32"/>
          <w:lang w:eastAsia="zh-CN"/>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黑体" w:eastAsia="黑体" w:cs="黑体"/>
          <w:color w:val="000000"/>
          <w:sz w:val="32"/>
          <w:szCs w:val="32"/>
          <w:lang w:eastAsia="zh-CN"/>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黑体" w:eastAsia="黑体" w:cs="黑体"/>
          <w:color w:val="000000"/>
          <w:sz w:val="32"/>
          <w:szCs w:val="32"/>
          <w:lang w:eastAsia="zh-CN"/>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黑体" w:eastAsia="黑体" w:cs="黑体"/>
          <w:color w:val="000000"/>
          <w:sz w:val="32"/>
          <w:szCs w:val="32"/>
          <w:lang w:eastAsia="zh-CN"/>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黑体" w:eastAsia="黑体" w:cs="黑体"/>
          <w:color w:val="000000"/>
          <w:sz w:val="32"/>
          <w:szCs w:val="32"/>
          <w:lang w:eastAsia="zh-CN"/>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黑体" w:eastAsia="黑体" w:cs="黑体"/>
          <w:color w:val="000000"/>
          <w:sz w:val="32"/>
          <w:szCs w:val="32"/>
          <w:lang w:eastAsia="zh-CN"/>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黑体" w:eastAsia="黑体" w:cs="黑体"/>
          <w:color w:val="000000"/>
          <w:sz w:val="32"/>
          <w:szCs w:val="32"/>
          <w:lang w:eastAsia="zh-CN"/>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exact"/>
        <w:jc w:val="left"/>
        <w:textAlignment w:val="auto"/>
        <w:rPr>
          <w:rFonts w:hint="eastAsia" w:ascii="黑体" w:eastAsia="黑体" w:cs="黑体"/>
          <w:color w:val="000000"/>
          <w:sz w:val="32"/>
          <w:szCs w:val="32"/>
          <w:lang w:eastAsia="zh-CN"/>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黑体" w:eastAsia="黑体" w:cs="黑体"/>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280" w:firstLineChars="100"/>
        <w:textAlignment w:val="auto"/>
        <w:outlineLvl w:val="9"/>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8 </w:t>
      </w:r>
      <w:r>
        <w:rPr>
          <w:rFonts w:hint="eastAsia" w:asciiTheme="majorEastAsia" w:hAnsiTheme="majorEastAsia" w:eastAsiaTheme="majorEastAsia" w:cstheme="majorEastAsia"/>
          <w:sz w:val="28"/>
          <w:szCs w:val="28"/>
          <w:lang w:eastAsia="zh-CN"/>
        </w:rPr>
        <w:t>—</w:t>
      </w:r>
    </w:p>
    <w:sectPr>
      <w:pgSz w:w="11906" w:h="16838"/>
      <w:pgMar w:top="2098" w:right="1474" w:bottom="1361"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8"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Bold">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1AC46"/>
    <w:multiLevelType w:val="singleLevel"/>
    <w:tmpl w:val="AD71AC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NTgyMzVmYzE5ZTYwZDgzMDZhNmNkZGFkMGE1YTAifQ=="/>
  </w:docVars>
  <w:rsids>
    <w:rsidRoot w:val="15856727"/>
    <w:rsid w:val="04097BD0"/>
    <w:rsid w:val="15856727"/>
    <w:rsid w:val="1825429B"/>
    <w:rsid w:val="28FD6C52"/>
    <w:rsid w:val="2C813023"/>
    <w:rsid w:val="2E7437C2"/>
    <w:rsid w:val="336D3284"/>
    <w:rsid w:val="3F6F579B"/>
    <w:rsid w:val="46890770"/>
    <w:rsid w:val="55E913D2"/>
    <w:rsid w:val="5C020238"/>
    <w:rsid w:val="5E3F95B6"/>
    <w:rsid w:val="69BF7620"/>
    <w:rsid w:val="72E96F71"/>
    <w:rsid w:val="78004957"/>
    <w:rsid w:val="7DF76F5D"/>
    <w:rsid w:val="F7CFDDD5"/>
    <w:rsid w:val="F8CFC7F2"/>
    <w:rsid w:val="FBFBF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7">
    <w:name w:val="p1"/>
    <w:basedOn w:val="1"/>
    <w:qFormat/>
    <w:uiPriority w:val="0"/>
    <w:pPr>
      <w:jc w:val="left"/>
    </w:pPr>
    <w:rPr>
      <w:kern w:val="0"/>
    </w:rPr>
  </w:style>
  <w:style w:type="character" w:customStyle="1" w:styleId="8">
    <w:name w:val="s1"/>
    <w:basedOn w:val="6"/>
    <w:qFormat/>
    <w:uiPriority w:val="0"/>
    <w:rPr>
      <w:rFonts w:hint="default" w:ascii="Helvetica" w:hAnsi="Helvetica" w:eastAsia="Helvetica" w:cs="Helvetica"/>
      <w:sz w:val="24"/>
      <w:szCs w:val="24"/>
    </w:rPr>
  </w:style>
  <w:style w:type="paragraph" w:customStyle="1" w:styleId="9">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3276</Words>
  <Characters>3362</Characters>
  <Lines>0</Lines>
  <Paragraphs>0</Paragraphs>
  <TotalTime>8</TotalTime>
  <ScaleCrop>false</ScaleCrop>
  <LinksUpToDate>false</LinksUpToDate>
  <CharactersWithSpaces>3467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2022-10-26T09:35:00Z</dcterms:created>
  <dc:creator>Mint</dc:creator>
  <cp:lastModifiedBy>绿茶咖啡</cp:lastModifiedBy>
  <cp:lastPrinted>2022-11-04T03:41:00Z</cp:lastPrinted>
  <dcterms:modified xsi:type="dcterms:W3CDTF">2023-07-05T02:51:24Z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187D71D30C854A29A410DFC95359AFF0</vt:lpwstr>
  </property>
</Properties>
</file>