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ascii="方正小标宋_GBK" w:eastAsia="方正小标宋_GBK"/>
          <w:b w:val="0"/>
          <w:sz w:val="30"/>
          <w:szCs w:val="30"/>
        </w:rPr>
      </w:pPr>
      <w:bookmarkStart w:id="0" w:name="_Toc24724713"/>
      <w:r>
        <w:rPr>
          <w:rFonts w:hint="eastAsia" w:ascii="方正小标宋_GBK" w:eastAsia="方正小标宋_GBK"/>
          <w:b w:val="0"/>
          <w:sz w:val="30"/>
          <w:szCs w:val="30"/>
        </w:rPr>
        <w:t>社会保险领域基层政务公开标准目录</w:t>
      </w:r>
      <w:bookmarkEnd w:id="0"/>
    </w:p>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461"/>
        <w:gridCol w:w="1200"/>
        <w:gridCol w:w="579"/>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80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06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03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61"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2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99"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15"/>
                <w:szCs w:val="15"/>
              </w:rPr>
            </w:pP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060" w:type="dxa"/>
            <w:vMerge w:val="continue"/>
            <w:vAlign w:val="center"/>
          </w:tcPr>
          <w:p>
            <w:pPr>
              <w:widowControl/>
              <w:rPr>
                <w:rFonts w:ascii="黑体" w:hAnsi="宋体" w:eastAsia="黑体" w:cs="宋体"/>
                <w:kern w:val="0"/>
                <w:sz w:val="22"/>
              </w:rPr>
            </w:pPr>
          </w:p>
        </w:tc>
        <w:tc>
          <w:tcPr>
            <w:tcW w:w="2036"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461" w:type="dxa"/>
            <w:vMerge w:val="continue"/>
            <w:vAlign w:val="center"/>
          </w:tcPr>
          <w:p>
            <w:pPr>
              <w:widowControl/>
              <w:jc w:val="left"/>
              <w:rPr>
                <w:rFonts w:ascii="黑体" w:hAnsi="宋体" w:eastAsia="黑体" w:cs="宋体"/>
                <w:kern w:val="0"/>
                <w:sz w:val="22"/>
              </w:rPr>
            </w:pPr>
          </w:p>
        </w:tc>
        <w:tc>
          <w:tcPr>
            <w:tcW w:w="1200" w:type="dxa"/>
            <w:vMerge w:val="continue"/>
            <w:vAlign w:val="center"/>
          </w:tcPr>
          <w:p>
            <w:pPr>
              <w:widowControl/>
              <w:jc w:val="left"/>
              <w:rPr>
                <w:rFonts w:ascii="黑体" w:hAnsi="宋体" w:eastAsia="黑体" w:cs="宋体"/>
                <w:kern w:val="0"/>
                <w:sz w:val="22"/>
              </w:rPr>
            </w:pPr>
          </w:p>
        </w:tc>
        <w:tc>
          <w:tcPr>
            <w:tcW w:w="579"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机关事业单位社会保险登记</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》、《国务院关于机关事业单位工作人员养老保险制度改革的决定》</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 w:hAnsi="仿宋" w:eastAsia="仿宋" w:cs="仿宋"/>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工程建设项目办理工伤保险参保登记</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p>
            <w:pPr>
              <w:rPr>
                <w:rFonts w:ascii="仿宋_GB2312" w:hAnsi="宋体" w:eastAsia="仿宋_GB2312"/>
                <w:sz w:val="18"/>
                <w:szCs w:val="18"/>
              </w:rPr>
            </w:pPr>
            <w:r>
              <w:rPr>
                <w:rFonts w:hint="eastAsia" w:ascii="仿宋_GB2312" w:hAnsi="宋体" w:eastAsia="仿宋_GB2312"/>
                <w:sz w:val="18"/>
                <w:szCs w:val="18"/>
              </w:rPr>
              <w:t>　</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参保单位注销</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职工参保登记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城乡居民养老保险参保登记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社会保险参保信息维护</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单位（项目）基本信息变更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社会保险参保信息维护</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养老保险待遇发放账户维护申请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w:t>
            </w:r>
            <w:bookmarkStart w:id="1" w:name="_GoBack"/>
            <w:bookmarkEnd w:id="1"/>
            <w:r>
              <w:rPr>
                <w:rFonts w:hint="eastAsia" w:ascii="仿宋_GB2312" w:hAnsi="宋体" w:eastAsia="仿宋_GB2312"/>
                <w:sz w:val="18"/>
                <w:szCs w:val="18"/>
                <w:lang w:eastAsia="zh-CN"/>
              </w:rPr>
              <w:t>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工伤保险待遇发放账户维护申请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失业保险待遇发放账户维护申请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11</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缴费人员增减申报</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12</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社会保险缴费申报与变更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w:t>
            </w:r>
            <w:r>
              <w:rPr>
                <w:rFonts w:hint="eastAsia" w:ascii="仿宋_GB2312" w:hAnsi="宋体" w:eastAsia="仿宋_GB2312"/>
                <w:sz w:val="18"/>
                <w:szCs w:val="18"/>
              </w:rPr>
              <w:br w:type="page"/>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13</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社会保险费延缴申请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社会保险费欠费补缴申报</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15</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社会保险参保缴费记录查询</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单位参保证明查询打印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rPr>
              <w:br w:type="page"/>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w:t>
            </w:r>
            <w:r>
              <w:rPr>
                <w:rFonts w:hint="eastAsia" w:ascii="仿宋_GB2312" w:hAnsi="宋体" w:eastAsia="仿宋_GB2312"/>
                <w:sz w:val="18"/>
                <w:szCs w:val="18"/>
              </w:rPr>
              <w:br w:type="page"/>
            </w:r>
            <w:r>
              <w:rPr>
                <w:rFonts w:hint="eastAsia" w:ascii="仿宋_GB2312" w:hAnsi="宋体" w:eastAsia="仿宋_GB2312"/>
                <w:sz w:val="18"/>
                <w:szCs w:val="18"/>
              </w:rPr>
              <w:t>、《社会保险费征缴暂行条例》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个人权益记录查询打印</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17</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职工正常退休(职)申请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》、《劳动保险条例》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城乡居民养老保险待遇申领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暂停养老保险待遇申请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恢复养老保险待遇申请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个人账户一次性待遇申领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丧葬补助金、抚恤金申领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居民养老保险注销登记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《信息公开条例》、《</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》、《劳动保险条例》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遗属待遇申领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病残津贴申领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城镇职工基本养老保险关系转移接续申请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城乡居民基本养老保险关系转移接续申请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》、《劳动保险条例》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sz w:val="18"/>
                <w:szCs w:val="18"/>
              </w:rPr>
            </w:pP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sz w:val="18"/>
                <w:szCs w:val="18"/>
              </w:rPr>
            </w:pP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》《人力资源社会保障部财政部关于印发＜城乡养老保险制度衔接暂行办法＞的通知》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军地养老保险关系转移接续申请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多重养老保险关系个人账户退费</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33</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工伤事故备案</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34</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用人单位办理工伤登记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变更工伤登记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协议医疗机构的确认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协议康复机构的确认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辅助器具配置协议机构的确认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异地居住就医申请确认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异地工伤就医报告</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旧伤复发申请确认</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转诊转院申请确认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43</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工伤康复申请确认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工伤康复治疗期延长申请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辅助器具配置或更换申请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辅助器具异地配置申请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停工留薪期确认和延长确认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工伤医疗（康复）费用申报</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住院伙食补助费申领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统筹地区以外交通、食宿费申领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一次性工伤医疗补助金申请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辅助器具配置（更换）费用申报</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供养亲属抚恤金申领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工伤保险待遇变更</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57</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失业保险金申领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丧葬补助金和抚恤金申领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职业培训补贴申领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职业介绍补贴申领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农民合同制工人一次性生活补助申领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代缴基本医疗保险费</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价格临时补贴申领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失业保险关系转移接续</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稳岗补贴申领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技能提升补贴申领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东部7省（市）扩大支出试点项目</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68</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企业年金方案备案</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企业年金方案备案</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》、《企业年金办法》</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69</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企业年金方案备案</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企业年金方案重要条款变更备案</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》、《企业年金办法》</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企业年金方案终止备案</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社会保障卡服务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72</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社会保障卡启用（含社会保障卡银行账户激活）</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73</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社会保障卡应用状态查询</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74</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社会保障卡服务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社会保障卡信息变更（非关键信息）</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jc w:val="left"/>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社会保障卡密码修改与重置</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76</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社会保障卡挂失与解挂</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社会保障卡补换、换领、换发</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社会保障卡注销</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Mongolian Baiti">
    <w:panose1 w:val="03000500000000000000"/>
    <w:charset w:val="00"/>
    <w:family w:val="script"/>
    <w:pitch w:val="default"/>
    <w:sig w:usb0="80000023" w:usb1="00000000" w:usb2="0002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204"/>
        <w:tab w:val="clear" w:pos="4153"/>
      </w:tabs>
    </w:pP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2NjdkNTNmMjRlMWQ2NzQwOGU0NzU1YmEzODkwOTUifQ=="/>
  </w:docVars>
  <w:rsids>
    <w:rsidRoot w:val="00416393"/>
    <w:rsid w:val="00193DB9"/>
    <w:rsid w:val="001E6D63"/>
    <w:rsid w:val="00264E7D"/>
    <w:rsid w:val="002967AA"/>
    <w:rsid w:val="002E0878"/>
    <w:rsid w:val="003B2C77"/>
    <w:rsid w:val="004077CB"/>
    <w:rsid w:val="00416393"/>
    <w:rsid w:val="00612901"/>
    <w:rsid w:val="008438B0"/>
    <w:rsid w:val="00902A01"/>
    <w:rsid w:val="00A41EEC"/>
    <w:rsid w:val="00BB0673"/>
    <w:rsid w:val="00C76DC9"/>
    <w:rsid w:val="00D53E2D"/>
    <w:rsid w:val="00FA002F"/>
    <w:rsid w:val="0EB35ABC"/>
    <w:rsid w:val="17942DC4"/>
    <w:rsid w:val="1F8B7EF8"/>
    <w:rsid w:val="23377A03"/>
    <w:rsid w:val="265E0D7F"/>
    <w:rsid w:val="319A1E96"/>
    <w:rsid w:val="36936B32"/>
    <w:rsid w:val="3743288F"/>
    <w:rsid w:val="3C8B561E"/>
    <w:rsid w:val="5C543B32"/>
    <w:rsid w:val="63152608"/>
    <w:rsid w:val="65E64FCA"/>
    <w:rsid w:val="69BA6655"/>
    <w:rsid w:val="71BF05E3"/>
    <w:rsid w:val="7A105FAB"/>
    <w:rsid w:val="7D2E1C7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semiHidden/>
    <w:qFormat/>
    <w:uiPriority w:val="0"/>
    <w:rPr>
      <w:rFonts w:ascii="Calibri" w:hAnsi="Calibri" w:eastAsia="宋体" w:cs="Times New Roman"/>
      <w:b/>
      <w:bCs/>
    </w:rPr>
  </w:style>
  <w:style w:type="character" w:customStyle="1" w:styleId="19">
    <w:name w:val="批注框文本 Char"/>
    <w:basedOn w:val="11"/>
    <w:link w:val="4"/>
    <w:semiHidden/>
    <w:qFormat/>
    <w:uiPriority w:val="0"/>
    <w:rPr>
      <w:rFonts w:ascii="Calibri" w:hAnsi="Calibri" w:eastAsia="宋体" w:cs="Times New Roman"/>
      <w:sz w:val="18"/>
      <w:szCs w:val="18"/>
    </w:rPr>
  </w:style>
  <w:style w:type="paragraph" w:customStyle="1" w:styleId="20">
    <w:name w:val="列出段落11"/>
    <w:basedOn w:val="1"/>
    <w:qFormat/>
    <w:uiPriority w:val="0"/>
    <w:pPr>
      <w:ind w:firstLine="420" w:firstLineChars="200"/>
    </w:pPr>
  </w:style>
  <w:style w:type="character" w:customStyle="1" w:styleId="21">
    <w:name w:val="页眉 Char"/>
    <w:basedOn w:val="11"/>
    <w:link w:val="6"/>
    <w:qFormat/>
    <w:uiPriority w:val="0"/>
    <w:rPr>
      <w:rFonts w:ascii="Calibri" w:hAnsi="Calibri" w:eastAsia="宋体" w:cs="Times New Roman"/>
      <w:sz w:val="18"/>
      <w:szCs w:val="18"/>
    </w:rPr>
  </w:style>
  <w:style w:type="character" w:customStyle="1" w:styleId="22">
    <w:name w:val="页脚 Char"/>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6B28-15E5-4ACF-BA03-DCBA3556CB5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1125</Words>
  <Characters>6418</Characters>
  <Lines>53</Lines>
  <Paragraphs>15</Paragraphs>
  <TotalTime>5</TotalTime>
  <ScaleCrop>false</ScaleCrop>
  <LinksUpToDate>false</LinksUpToDate>
  <CharactersWithSpaces>7528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绿茶咖啡</cp:lastModifiedBy>
  <cp:lastPrinted>2020-11-13T06:37:00Z</cp:lastPrinted>
  <dcterms:modified xsi:type="dcterms:W3CDTF">2024-03-20T08:06:03Z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332DA3EC39FC4016AB5D5B6EB1C55F4A_12</vt:lpwstr>
  </property>
</Properties>
</file>