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DDB3AC">
      <w:pPr>
        <w:keepNext w:val="0"/>
        <w:keepLines w:val="0"/>
        <w:pageBreakBefore w:val="0"/>
        <w:widowControl w:val="0"/>
        <w:kinsoku/>
        <w:wordWrap/>
        <w:overflowPunct/>
        <w:topLinePunct w:val="0"/>
        <w:autoSpaceDE/>
        <w:autoSpaceDN/>
        <w:bidi w:val="0"/>
        <w:adjustRightInd/>
        <w:snapToGrid/>
        <w:spacing w:line="579" w:lineRule="exact"/>
        <w:ind w:left="0" w:right="0"/>
        <w:textAlignment w:val="auto"/>
        <w:rPr>
          <w:rFonts w:hint="eastAsia" w:ascii="仿宋_GB2312" w:hAnsi="仿宋_GB2312" w:eastAsia="仿宋_GB2312" w:cs="仿宋_GB2312"/>
          <w:color w:val="auto"/>
          <w:spacing w:val="0"/>
          <w:position w:val="0"/>
          <w:sz w:val="32"/>
          <w:szCs w:val="32"/>
        </w:rPr>
      </w:pPr>
    </w:p>
    <w:p w14:paraId="398F2DA3">
      <w:pPr>
        <w:keepNext w:val="0"/>
        <w:keepLines w:val="0"/>
        <w:pageBreakBefore w:val="0"/>
        <w:widowControl w:val="0"/>
        <w:kinsoku/>
        <w:wordWrap/>
        <w:overflowPunct/>
        <w:topLinePunct w:val="0"/>
        <w:autoSpaceDE/>
        <w:autoSpaceDN/>
        <w:bidi w:val="0"/>
        <w:adjustRightInd/>
        <w:snapToGrid/>
        <w:spacing w:line="579" w:lineRule="exact"/>
        <w:ind w:left="0" w:right="0"/>
        <w:textAlignment w:val="auto"/>
        <w:rPr>
          <w:rFonts w:hint="eastAsia" w:ascii="仿宋_GB2312" w:hAnsi="仿宋_GB2312" w:eastAsia="仿宋_GB2312" w:cs="仿宋_GB2312"/>
          <w:color w:val="auto"/>
          <w:spacing w:val="0"/>
          <w:position w:val="0"/>
          <w:sz w:val="32"/>
          <w:szCs w:val="32"/>
        </w:rPr>
      </w:pPr>
    </w:p>
    <w:p w14:paraId="332D66F6">
      <w:pPr>
        <w:keepNext w:val="0"/>
        <w:keepLines w:val="0"/>
        <w:pageBreakBefore w:val="0"/>
        <w:widowControl w:val="0"/>
        <w:kinsoku/>
        <w:wordWrap/>
        <w:overflowPunct/>
        <w:topLinePunct w:val="0"/>
        <w:autoSpaceDE/>
        <w:autoSpaceDN/>
        <w:bidi w:val="0"/>
        <w:adjustRightInd/>
        <w:snapToGrid/>
        <w:spacing w:line="579" w:lineRule="exact"/>
        <w:ind w:left="0" w:right="0"/>
        <w:textAlignment w:val="auto"/>
        <w:rPr>
          <w:rFonts w:hint="eastAsia" w:ascii="仿宋_GB2312" w:hAnsi="仿宋_GB2312" w:eastAsia="仿宋_GB2312" w:cs="仿宋_GB2312"/>
          <w:color w:val="auto"/>
          <w:spacing w:val="0"/>
          <w:position w:val="0"/>
          <w:sz w:val="32"/>
          <w:szCs w:val="32"/>
        </w:rPr>
      </w:pPr>
    </w:p>
    <w:p w14:paraId="3326452E">
      <w:pPr>
        <w:keepNext w:val="0"/>
        <w:keepLines w:val="0"/>
        <w:pageBreakBefore w:val="0"/>
        <w:widowControl w:val="0"/>
        <w:kinsoku/>
        <w:wordWrap/>
        <w:overflowPunct/>
        <w:topLinePunct w:val="0"/>
        <w:autoSpaceDE/>
        <w:autoSpaceDN/>
        <w:bidi w:val="0"/>
        <w:adjustRightInd/>
        <w:snapToGrid/>
        <w:spacing w:line="579" w:lineRule="exact"/>
        <w:ind w:left="0" w:right="0"/>
        <w:textAlignment w:val="auto"/>
        <w:rPr>
          <w:rFonts w:hint="eastAsia" w:ascii="仿宋_GB2312" w:hAnsi="仿宋_GB2312" w:eastAsia="仿宋_GB2312" w:cs="仿宋_GB2312"/>
          <w:color w:val="auto"/>
          <w:spacing w:val="0"/>
          <w:position w:val="0"/>
          <w:sz w:val="32"/>
          <w:szCs w:val="32"/>
        </w:rPr>
      </w:pPr>
    </w:p>
    <w:p w14:paraId="66E0DDC5">
      <w:pPr>
        <w:keepNext w:val="0"/>
        <w:keepLines w:val="0"/>
        <w:pageBreakBefore w:val="0"/>
        <w:widowControl w:val="0"/>
        <w:kinsoku/>
        <w:wordWrap/>
        <w:overflowPunct/>
        <w:topLinePunct w:val="0"/>
        <w:autoSpaceDE/>
        <w:autoSpaceDN/>
        <w:bidi w:val="0"/>
        <w:adjustRightInd/>
        <w:snapToGrid/>
        <w:spacing w:line="579" w:lineRule="exact"/>
        <w:ind w:left="0" w:right="0"/>
        <w:textAlignment w:val="auto"/>
        <w:rPr>
          <w:rFonts w:hint="eastAsia" w:ascii="仿宋_GB2312" w:hAnsi="仿宋_GB2312" w:eastAsia="仿宋_GB2312" w:cs="仿宋_GB2312"/>
          <w:color w:val="auto"/>
          <w:spacing w:val="0"/>
          <w:position w:val="0"/>
          <w:sz w:val="32"/>
          <w:szCs w:val="32"/>
        </w:rPr>
      </w:pPr>
    </w:p>
    <w:p w14:paraId="419337CB">
      <w:pPr>
        <w:keepNext w:val="0"/>
        <w:keepLines w:val="0"/>
        <w:pageBreakBefore w:val="0"/>
        <w:widowControl w:val="0"/>
        <w:kinsoku/>
        <w:wordWrap/>
        <w:overflowPunct/>
        <w:topLinePunct w:val="0"/>
        <w:autoSpaceDE/>
        <w:autoSpaceDN/>
        <w:bidi w:val="0"/>
        <w:adjustRightInd/>
        <w:snapToGrid/>
        <w:spacing w:line="579" w:lineRule="exact"/>
        <w:ind w:left="0" w:right="0"/>
        <w:textAlignment w:val="auto"/>
        <w:rPr>
          <w:rFonts w:hint="eastAsia" w:ascii="仿宋_GB2312" w:hAnsi="仿宋_GB2312" w:eastAsia="仿宋_GB2312" w:cs="仿宋_GB2312"/>
          <w:color w:val="auto"/>
          <w:spacing w:val="0"/>
          <w:position w:val="0"/>
          <w:sz w:val="32"/>
          <w:szCs w:val="32"/>
        </w:rPr>
      </w:pPr>
    </w:p>
    <w:p w14:paraId="75CA2840">
      <w:pPr>
        <w:keepNext w:val="0"/>
        <w:keepLines w:val="0"/>
        <w:pageBreakBefore w:val="0"/>
        <w:widowControl w:val="0"/>
        <w:kinsoku/>
        <w:wordWrap/>
        <w:overflowPunct/>
        <w:topLinePunct w:val="0"/>
        <w:autoSpaceDE/>
        <w:autoSpaceDN/>
        <w:bidi w:val="0"/>
        <w:adjustRightInd/>
        <w:snapToGrid/>
        <w:spacing w:line="579" w:lineRule="exact"/>
        <w:ind w:left="0" w:right="0"/>
        <w:textAlignment w:val="auto"/>
        <w:rPr>
          <w:rFonts w:hint="eastAsia" w:ascii="仿宋_GB2312" w:hAnsi="仿宋_GB2312" w:eastAsia="仿宋_GB2312" w:cs="仿宋_GB2312"/>
          <w:color w:val="auto"/>
          <w:spacing w:val="0"/>
          <w:position w:val="0"/>
          <w:sz w:val="32"/>
          <w:szCs w:val="32"/>
        </w:rPr>
      </w:pPr>
    </w:p>
    <w:p w14:paraId="72ACA199">
      <w:pPr>
        <w:keepNext w:val="0"/>
        <w:keepLines w:val="0"/>
        <w:pageBreakBefore w:val="0"/>
        <w:widowControl w:val="0"/>
        <w:kinsoku/>
        <w:wordWrap/>
        <w:overflowPunct/>
        <w:topLinePunct w:val="0"/>
        <w:autoSpaceDE/>
        <w:autoSpaceDN/>
        <w:bidi w:val="0"/>
        <w:adjustRightInd/>
        <w:snapToGrid/>
        <w:spacing w:line="579" w:lineRule="exact"/>
        <w:ind w:left="0" w:right="0"/>
        <w:textAlignment w:val="auto"/>
        <w:rPr>
          <w:rFonts w:hint="eastAsia" w:ascii="仿宋_GB2312" w:hAnsi="仿宋_GB2312" w:eastAsia="仿宋_GB2312" w:cs="仿宋_GB2312"/>
          <w:color w:val="auto"/>
          <w:spacing w:val="0"/>
          <w:position w:val="0"/>
          <w:sz w:val="32"/>
          <w:szCs w:val="32"/>
        </w:rPr>
      </w:pPr>
    </w:p>
    <w:p w14:paraId="1EFAE2D3">
      <w:pPr>
        <w:keepNext w:val="0"/>
        <w:keepLines w:val="0"/>
        <w:pageBreakBefore w:val="0"/>
        <w:widowControl w:val="0"/>
        <w:kinsoku/>
        <w:wordWrap/>
        <w:overflowPunct/>
        <w:topLinePunct w:val="0"/>
        <w:autoSpaceDE/>
        <w:autoSpaceDN/>
        <w:bidi w:val="0"/>
        <w:adjustRightInd/>
        <w:snapToGrid/>
        <w:spacing w:line="579" w:lineRule="exact"/>
        <w:ind w:left="0" w:right="0"/>
        <w:textAlignment w:val="auto"/>
        <w:rPr>
          <w:rFonts w:hint="eastAsia" w:ascii="仿宋_GB2312" w:hAnsi="仿宋_GB2312" w:eastAsia="仿宋_GB2312" w:cs="仿宋_GB2312"/>
          <w:color w:val="auto"/>
          <w:spacing w:val="0"/>
          <w:position w:val="0"/>
          <w:sz w:val="32"/>
          <w:szCs w:val="32"/>
        </w:rPr>
      </w:pPr>
    </w:p>
    <w:p w14:paraId="5BA7AFB4">
      <w:pPr>
        <w:keepNext w:val="0"/>
        <w:keepLines w:val="0"/>
        <w:pageBreakBefore w:val="0"/>
        <w:widowControl w:val="0"/>
        <w:kinsoku/>
        <w:wordWrap/>
        <w:overflowPunct/>
        <w:topLinePunct w:val="0"/>
        <w:autoSpaceDE/>
        <w:autoSpaceDN/>
        <w:bidi w:val="0"/>
        <w:adjustRightInd/>
        <w:snapToGrid/>
        <w:spacing w:line="579" w:lineRule="exact"/>
        <w:ind w:left="0" w:right="0"/>
        <w:jc w:val="center"/>
        <w:textAlignment w:val="auto"/>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嘎政发〔2025〕97号</w:t>
      </w:r>
    </w:p>
    <w:p w14:paraId="71F3412B">
      <w:pPr>
        <w:keepNext w:val="0"/>
        <w:keepLines w:val="0"/>
        <w:pageBreakBefore w:val="0"/>
        <w:widowControl w:val="0"/>
        <w:kinsoku/>
        <w:wordWrap/>
        <w:overflowPunct/>
        <w:topLinePunct w:val="0"/>
        <w:autoSpaceDE/>
        <w:autoSpaceDN/>
        <w:bidi w:val="0"/>
        <w:adjustRightInd/>
        <w:snapToGrid/>
        <w:spacing w:line="579" w:lineRule="exact"/>
        <w:ind w:left="0" w:right="0"/>
        <w:textAlignment w:val="auto"/>
        <w:rPr>
          <w:rFonts w:hint="eastAsia" w:ascii="仿宋_GB2312" w:hAnsi="仿宋_GB2312" w:eastAsia="仿宋_GB2312" w:cs="仿宋_GB2312"/>
          <w:color w:val="auto"/>
          <w:spacing w:val="0"/>
          <w:position w:val="0"/>
          <w:sz w:val="32"/>
          <w:szCs w:val="32"/>
        </w:rPr>
      </w:pPr>
    </w:p>
    <w:p w14:paraId="77B68C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pacing w:val="0"/>
          <w:position w:val="0"/>
          <w:sz w:val="44"/>
          <w:szCs w:val="44"/>
          <w:lang w:val="en-US" w:eastAsia="zh-CN"/>
        </w:rPr>
      </w:pPr>
      <w:r>
        <w:rPr>
          <w:rFonts w:hint="eastAsia" w:ascii="方正小标宋_GBK" w:hAnsi="方正小标宋_GBK" w:eastAsia="方正小标宋_GBK" w:cs="方正小标宋_GBK"/>
          <w:color w:val="auto"/>
          <w:spacing w:val="0"/>
          <w:position w:val="0"/>
          <w:sz w:val="44"/>
          <w:szCs w:val="44"/>
          <w:lang w:val="en-US" w:eastAsia="zh-CN"/>
        </w:rPr>
        <w:t>嘎鲁图镇人民政府关于印发《</w:t>
      </w:r>
      <w:r>
        <w:rPr>
          <w:rFonts w:hint="eastAsia" w:ascii="方正小标宋简体" w:hAnsi="方正小标宋简体" w:eastAsia="方正小标宋简体" w:cs="方正小标宋简体"/>
          <w:sz w:val="44"/>
          <w:szCs w:val="44"/>
          <w:lang w:val="en-US" w:eastAsia="zh-CN"/>
        </w:rPr>
        <w:t>嘎鲁图</w:t>
      </w:r>
      <w:r>
        <w:rPr>
          <w:rFonts w:hint="eastAsia" w:ascii="方正小标宋简体" w:hAnsi="方正小标宋简体" w:eastAsia="方正小标宋简体" w:cs="方正小标宋简体"/>
          <w:sz w:val="44"/>
          <w:szCs w:val="44"/>
          <w:lang w:eastAsia="zh-CN"/>
        </w:rPr>
        <w:t>镇</w:t>
      </w: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rPr>
        <w:t>安全</w:t>
      </w:r>
      <w:r>
        <w:rPr>
          <w:rFonts w:hint="eastAsia" w:ascii="方正小标宋简体" w:hAnsi="方正小标宋简体" w:eastAsia="方正小标宋简体" w:cs="方正小标宋简体"/>
          <w:sz w:val="44"/>
          <w:szCs w:val="44"/>
          <w:lang w:val="en-US" w:eastAsia="zh-CN"/>
        </w:rPr>
        <w:t>生产月”活动方案</w:t>
      </w:r>
      <w:r>
        <w:rPr>
          <w:rFonts w:hint="eastAsia" w:ascii="方正小标宋_GBK" w:hAnsi="方正小标宋_GBK" w:eastAsia="方正小标宋_GBK" w:cs="方正小标宋_GBK"/>
          <w:color w:val="auto"/>
          <w:spacing w:val="0"/>
          <w:position w:val="0"/>
          <w:sz w:val="44"/>
          <w:szCs w:val="44"/>
          <w:lang w:val="en-US" w:eastAsia="zh-CN"/>
        </w:rPr>
        <w:t>》的通知</w:t>
      </w:r>
    </w:p>
    <w:p w14:paraId="66258D2E">
      <w:pPr>
        <w:keepNext w:val="0"/>
        <w:keepLines w:val="0"/>
        <w:pageBreakBefore w:val="0"/>
        <w:widowControl w:val="0"/>
        <w:kinsoku/>
        <w:wordWrap/>
        <w:overflowPunct/>
        <w:topLinePunct w:val="0"/>
        <w:autoSpaceDE/>
        <w:autoSpaceDN/>
        <w:bidi w:val="0"/>
        <w:adjustRightInd/>
        <w:snapToGrid/>
        <w:spacing w:line="579" w:lineRule="exact"/>
        <w:ind w:left="0" w:right="0"/>
        <w:textAlignment w:val="auto"/>
        <w:rPr>
          <w:rFonts w:hint="eastAsia" w:ascii="仿宋_GB2312" w:hAnsi="仿宋_GB2312" w:eastAsia="仿宋_GB2312" w:cs="仿宋_GB2312"/>
          <w:color w:val="auto"/>
          <w:spacing w:val="0"/>
          <w:position w:val="0"/>
          <w:sz w:val="32"/>
          <w:szCs w:val="32"/>
        </w:rPr>
      </w:pPr>
    </w:p>
    <w:p w14:paraId="5A67A682">
      <w:pPr>
        <w:keepNext w:val="0"/>
        <w:keepLines w:val="0"/>
        <w:pageBreakBefore w:val="0"/>
        <w:widowControl w:val="0"/>
        <w:kinsoku/>
        <w:wordWrap/>
        <w:overflowPunct/>
        <w:topLinePunct w:val="0"/>
        <w:autoSpaceDE/>
        <w:autoSpaceDN/>
        <w:bidi w:val="0"/>
        <w:adjustRightInd/>
        <w:snapToGrid/>
        <w:spacing w:line="579" w:lineRule="exact"/>
        <w:ind w:left="0" w:right="0" w:hanging="640" w:hangingChars="200"/>
        <w:textAlignment w:val="auto"/>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val="en-US" w:eastAsia="zh-CN"/>
        </w:rPr>
        <w:t>各嘎查村社区，各二级部门</w:t>
      </w:r>
      <w:r>
        <w:rPr>
          <w:rFonts w:hint="eastAsia" w:ascii="仿宋_GB2312" w:hAnsi="仿宋_GB2312" w:eastAsia="仿宋_GB2312" w:cs="仿宋_GB2312"/>
          <w:color w:val="auto"/>
          <w:spacing w:val="0"/>
          <w:position w:val="0"/>
          <w:sz w:val="32"/>
          <w:szCs w:val="32"/>
        </w:rPr>
        <w:t>:</w:t>
      </w:r>
    </w:p>
    <w:p w14:paraId="0B7C413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rPr>
        <w:t>现将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pacing w:val="0"/>
          <w:position w:val="0"/>
          <w:sz w:val="32"/>
          <w:szCs w:val="32"/>
          <w:lang w:val="en-US" w:eastAsia="zh-CN"/>
        </w:rPr>
        <w:t>嘎鲁图镇2025年“安全生产月”活动方案》</w:t>
      </w:r>
      <w:r>
        <w:rPr>
          <w:rFonts w:hint="eastAsia" w:ascii="仿宋_GB2312" w:hAnsi="仿宋_GB2312" w:eastAsia="仿宋_GB2312" w:cs="仿宋_GB2312"/>
          <w:color w:val="auto"/>
          <w:spacing w:val="0"/>
          <w:position w:val="0"/>
          <w:sz w:val="32"/>
          <w:szCs w:val="32"/>
        </w:rPr>
        <w:t>印发给你们，请结合实际</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认真</w:t>
      </w:r>
      <w:r>
        <w:rPr>
          <w:rFonts w:hint="eastAsia" w:ascii="仿宋_GB2312" w:hAnsi="仿宋_GB2312" w:eastAsia="仿宋_GB2312" w:cs="仿宋_GB2312"/>
          <w:color w:val="auto"/>
          <w:spacing w:val="0"/>
          <w:position w:val="0"/>
          <w:sz w:val="32"/>
          <w:szCs w:val="32"/>
          <w:lang w:eastAsia="zh-CN"/>
        </w:rPr>
        <w:t>抓好</w:t>
      </w:r>
      <w:r>
        <w:rPr>
          <w:rFonts w:hint="eastAsia" w:ascii="仿宋_GB2312" w:hAnsi="仿宋_GB2312" w:eastAsia="仿宋_GB2312" w:cs="仿宋_GB2312"/>
          <w:color w:val="auto"/>
          <w:spacing w:val="0"/>
          <w:position w:val="0"/>
          <w:sz w:val="32"/>
          <w:szCs w:val="32"/>
        </w:rPr>
        <w:t>贯彻落实。</w:t>
      </w:r>
    </w:p>
    <w:p w14:paraId="1A35F1C5">
      <w:pPr>
        <w:pStyle w:val="10"/>
        <w:wordWrap/>
        <w:ind w:left="0" w:leftChars="0" w:firstLine="0" w:firstLineChars="0"/>
        <w:rPr>
          <w:rFonts w:hint="eastAsia" w:ascii="仿宋_GB2312" w:hAnsi="仿宋_GB2312" w:eastAsia="仿宋_GB2312" w:cs="仿宋_GB2312"/>
          <w:color w:val="auto"/>
          <w:spacing w:val="0"/>
          <w:position w:val="0"/>
          <w:sz w:val="32"/>
          <w:szCs w:val="32"/>
          <w:lang w:val="en-US" w:eastAsia="zh-CN"/>
        </w:rPr>
      </w:pPr>
    </w:p>
    <w:p w14:paraId="2172701A">
      <w:pPr>
        <w:keepNext w:val="0"/>
        <w:keepLines w:val="0"/>
        <w:pageBreakBefore w:val="0"/>
        <w:widowControl w:val="0"/>
        <w:kinsoku/>
        <w:wordWrap/>
        <w:overflowPunct/>
        <w:topLinePunct w:val="0"/>
        <w:autoSpaceDE/>
        <w:autoSpaceDN/>
        <w:bidi w:val="0"/>
        <w:adjustRightInd/>
        <w:snapToGrid/>
        <w:spacing w:line="579" w:lineRule="exact"/>
        <w:ind w:left="0" w:right="0" w:firstLine="640" w:firstLineChars="200"/>
        <w:jc w:val="right"/>
        <w:textAlignment w:val="auto"/>
        <w:rPr>
          <w:rFonts w:hint="eastAsia" w:ascii="仿宋_GB2312" w:hAnsi="仿宋_GB2312" w:eastAsia="仿宋_GB2312" w:cs="仿宋_GB2312"/>
          <w:color w:val="auto"/>
          <w:spacing w:val="0"/>
          <w:position w:val="0"/>
          <w:sz w:val="32"/>
          <w:szCs w:val="32"/>
          <w:lang w:val="en-US" w:eastAsia="zh-CN"/>
        </w:rPr>
      </w:pPr>
    </w:p>
    <w:p w14:paraId="61C3292D">
      <w:pPr>
        <w:keepNext w:val="0"/>
        <w:keepLines w:val="0"/>
        <w:pageBreakBefore w:val="0"/>
        <w:widowControl w:val="0"/>
        <w:kinsoku/>
        <w:wordWrap w:val="0"/>
        <w:overflowPunct/>
        <w:topLinePunct w:val="0"/>
        <w:autoSpaceDE/>
        <w:autoSpaceDN/>
        <w:bidi w:val="0"/>
        <w:adjustRightInd/>
        <w:snapToGrid/>
        <w:spacing w:line="579" w:lineRule="exact"/>
        <w:ind w:right="0" w:firstLine="4800" w:firstLineChars="1500"/>
        <w:jc w:val="both"/>
        <w:textAlignment w:val="auto"/>
        <w:rPr>
          <w:rFonts w:hint="default"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 xml:space="preserve">嘎鲁图镇人民政府         </w:t>
      </w:r>
    </w:p>
    <w:p w14:paraId="5C2FBE12">
      <w:pPr>
        <w:keepNext w:val="0"/>
        <w:keepLines w:val="0"/>
        <w:pageBreakBefore w:val="0"/>
        <w:widowControl w:val="0"/>
        <w:kinsoku/>
        <w:wordWrap w:val="0"/>
        <w:overflowPunct/>
        <w:topLinePunct w:val="0"/>
        <w:autoSpaceDE/>
        <w:autoSpaceDN/>
        <w:bidi w:val="0"/>
        <w:adjustRightInd/>
        <w:snapToGrid/>
        <w:spacing w:line="579" w:lineRule="exact"/>
        <w:ind w:left="0" w:right="0" w:firstLine="640" w:firstLineChars="200"/>
        <w:jc w:val="center"/>
        <w:textAlignment w:val="auto"/>
      </w:pPr>
      <w:r>
        <w:rPr>
          <w:rFonts w:hint="eastAsia" w:ascii="仿宋_GB2312" w:hAnsi="仿宋_GB2312" w:eastAsia="仿宋_GB2312" w:cs="仿宋_GB2312"/>
          <w:color w:val="auto"/>
          <w:spacing w:val="0"/>
          <w:position w:val="0"/>
          <w:sz w:val="32"/>
          <w:szCs w:val="32"/>
          <w:lang w:val="en-US" w:eastAsia="zh-CN"/>
        </w:rPr>
        <w:t xml:space="preserve">                          2025年5月30日         </w:t>
      </w:r>
    </w:p>
    <w:p w14:paraId="0CF3E15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简体" w:hAnsi="方正小标宋简体" w:eastAsia="方正小标宋简体" w:cs="方正小标宋简体"/>
          <w:sz w:val="44"/>
          <w:szCs w:val="44"/>
          <w:lang w:val="en-US" w:eastAsia="zh-CN"/>
        </w:rPr>
        <w:t>嘎鲁图</w:t>
      </w:r>
      <w:r>
        <w:rPr>
          <w:rFonts w:hint="eastAsia" w:ascii="方正小标宋简体" w:hAnsi="方正小标宋简体" w:eastAsia="方正小标宋简体" w:cs="方正小标宋简体"/>
          <w:sz w:val="44"/>
          <w:szCs w:val="44"/>
          <w:lang w:eastAsia="zh-CN"/>
        </w:rPr>
        <w:t>镇</w:t>
      </w: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rPr>
        <w:t>安全</w:t>
      </w:r>
      <w:r>
        <w:rPr>
          <w:rFonts w:hint="eastAsia" w:ascii="方正小标宋简体" w:hAnsi="方正小标宋简体" w:eastAsia="方正小标宋简体" w:cs="方正小标宋简体"/>
          <w:sz w:val="44"/>
          <w:szCs w:val="44"/>
          <w:lang w:val="en-US" w:eastAsia="zh-CN"/>
        </w:rPr>
        <w:t>生产月”活动方案</w:t>
      </w:r>
    </w:p>
    <w:p w14:paraId="528AB56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Cs/>
          <w:color w:val="000000"/>
          <w:sz w:val="32"/>
          <w:szCs w:val="32"/>
        </w:rPr>
      </w:pPr>
    </w:p>
    <w:p w14:paraId="38CE44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9" w:lineRule="exact"/>
        <w:ind w:left="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lang w:val="en-US" w:eastAsia="zh-CN"/>
        </w:rPr>
        <w:t>今年6月是第24个全国“安全生产月”，主题是“人人讲安全、个个会应急——查找身边安全隐患”，6月16日为“全国安全宣传咨询日”。根据《乌审旗安全生产委员会办公室 乌审旗应急管理局关于印发&lt;乌审旗2025年“安全生产月”活动实施方案&gt;的通知》（乌安办发〔2025〕27号）</w:t>
      </w:r>
      <w:r>
        <w:rPr>
          <w:rFonts w:hint="eastAsia" w:ascii="仿宋_GB2312" w:hAnsi="仿宋_GB2312" w:eastAsia="仿宋_GB2312" w:cs="仿宋_GB2312"/>
          <w:color w:val="auto"/>
          <w:spacing w:val="0"/>
          <w:w w:val="100"/>
          <w:sz w:val="32"/>
          <w:lang w:val="en-US" w:eastAsia="zh-CN"/>
        </w:rPr>
        <w:t>部署要求，结合我</w:t>
      </w:r>
      <w:r>
        <w:rPr>
          <w:rFonts w:hint="eastAsia" w:ascii="仿宋_GB2312" w:hAnsi="仿宋_GB2312" w:cs="仿宋_GB2312"/>
          <w:color w:val="auto"/>
          <w:spacing w:val="0"/>
          <w:w w:val="100"/>
          <w:sz w:val="32"/>
          <w:lang w:val="en-US" w:eastAsia="zh-CN"/>
        </w:rPr>
        <w:t>镇</w:t>
      </w:r>
      <w:r>
        <w:rPr>
          <w:rFonts w:hint="eastAsia" w:ascii="仿宋_GB2312" w:hAnsi="仿宋_GB2312" w:eastAsia="仿宋_GB2312" w:cs="仿宋_GB2312"/>
          <w:color w:val="auto"/>
          <w:spacing w:val="0"/>
          <w:w w:val="100"/>
          <w:sz w:val="32"/>
          <w:lang w:val="en-US" w:eastAsia="zh-CN"/>
        </w:rPr>
        <w:t>实际，制定本方案。</w:t>
      </w:r>
    </w:p>
    <w:p w14:paraId="7A1BD2C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黑体" w:cs="仿宋_GB2312"/>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w:t>
      </w:r>
      <w:r>
        <w:rPr>
          <w:rFonts w:hint="eastAsia" w:ascii="黑体" w:hAnsi="黑体" w:eastAsia="黑体" w:cs="黑体"/>
          <w:sz w:val="32"/>
          <w:szCs w:val="32"/>
          <w:lang w:val="en-US" w:eastAsia="zh-CN"/>
        </w:rPr>
        <w:t>活动主题</w:t>
      </w:r>
    </w:p>
    <w:p w14:paraId="2BBE8B0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lang w:val="en-US" w:eastAsia="zh-CN"/>
        </w:rPr>
        <w:t>人人讲安全、个个会应急——查找身边安全隐患。</w:t>
      </w:r>
    </w:p>
    <w:p w14:paraId="0FBF319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黑体" w:cs="仿宋_GB2312"/>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活动时间</w:t>
      </w:r>
    </w:p>
    <w:p w14:paraId="2DF63FB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6月1日—6月30日，部分活动贯穿全年。</w:t>
      </w:r>
    </w:p>
    <w:p w14:paraId="43112EA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三、活动内容</w:t>
      </w:r>
    </w:p>
    <w:p w14:paraId="77254A6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楷体_GB2312" w:hAnsi="楷体_GB2312" w:eastAsia="楷体_GB2312" w:cs="楷体_GB2312"/>
          <w:b w:val="0"/>
          <w:bCs w:val="0"/>
          <w:color w:val="auto"/>
          <w:spacing w:val="0"/>
          <w:w w:val="100"/>
          <w:sz w:val="32"/>
          <w:szCs w:val="32"/>
          <w:lang w:val="en-US"/>
        </w:rPr>
      </w:pPr>
      <w:r>
        <w:rPr>
          <w:rFonts w:hint="eastAsia" w:ascii="楷体_GB2312" w:hAnsi="楷体_GB2312" w:eastAsia="楷体_GB2312" w:cs="楷体_GB2312"/>
          <w:b w:val="0"/>
          <w:bCs w:val="0"/>
          <w:color w:val="auto"/>
          <w:spacing w:val="0"/>
          <w:w w:val="100"/>
          <w:sz w:val="32"/>
          <w:szCs w:val="32"/>
        </w:rPr>
        <w:t>（一）</w:t>
      </w:r>
      <w:r>
        <w:rPr>
          <w:rFonts w:hint="eastAsia" w:ascii="楷体_GB2312" w:hAnsi="楷体_GB2312" w:eastAsia="楷体_GB2312" w:cs="楷体_GB2312"/>
          <w:b w:val="0"/>
          <w:bCs w:val="0"/>
          <w:color w:val="auto"/>
          <w:spacing w:val="0"/>
          <w:w w:val="100"/>
          <w:sz w:val="32"/>
          <w:szCs w:val="32"/>
          <w:lang w:val="en-US" w:eastAsia="zh-CN"/>
        </w:rPr>
        <w:t>开展</w:t>
      </w:r>
      <w:r>
        <w:rPr>
          <w:rFonts w:hint="eastAsia" w:ascii="楷体_GB2312" w:hAnsi="楷体_GB2312" w:eastAsia="楷体_GB2312" w:cs="楷体_GB2312"/>
          <w:b w:val="0"/>
          <w:bCs w:val="0"/>
          <w:color w:val="auto"/>
          <w:sz w:val="32"/>
          <w:szCs w:val="40"/>
          <w:lang w:val="en-US" w:eastAsia="zh-CN"/>
        </w:rPr>
        <w:t>习近平总书记关于安全生产的重要论述和重要指示批示精神宣贯活动</w:t>
      </w:r>
    </w:p>
    <w:p w14:paraId="0AA741DD">
      <w:pPr>
        <w:keepNext w:val="0"/>
        <w:keepLines w:val="0"/>
        <w:pageBreakBefore w:val="0"/>
        <w:widowControl w:val="0"/>
        <w:kinsoku/>
        <w:wordWrap/>
        <w:overflowPunct/>
        <w:topLinePunct w:val="0"/>
        <w:autoSpaceDE/>
        <w:autoSpaceDN/>
        <w:bidi w:val="0"/>
        <w:adjustRightInd/>
        <w:snapToGrid/>
        <w:spacing w:line="579" w:lineRule="exact"/>
        <w:ind w:right="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组织开展专题学习。镇政府组织开展党委理论学习中心组安全生产专题学习，各嘎查村社区组织开展集体学习，深刻学习领悟习近平总书记关于安全生产的重要论述和重要指示批示精神，通过举办专题讲座、研讨会、线上学习平台等多种形式，组织居民党员、全体干部深入学习，将安全生产理念贯穿工作全过程。并通过和谐嘎鲁图微信公众号转载习近平总书记关于安全生产重要活动、重要会议和重要讲话报道，推动理论学习入脑入心、见行见效。</w:t>
      </w:r>
    </w:p>
    <w:p w14:paraId="17AD163B">
      <w:pPr>
        <w:keepNext w:val="0"/>
        <w:keepLines w:val="0"/>
        <w:pageBreakBefore w:val="0"/>
        <w:widowControl w:val="0"/>
        <w:kinsoku/>
        <w:wordWrap/>
        <w:overflowPunct/>
        <w:topLinePunct w:val="0"/>
        <w:autoSpaceDE/>
        <w:autoSpaceDN/>
        <w:bidi w:val="0"/>
        <w:adjustRightInd/>
        <w:snapToGrid/>
        <w:spacing w:line="579" w:lineRule="exact"/>
        <w:ind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2.组织开展主题宣传。镇政府、各嘎查村社区</w:t>
      </w:r>
      <w:r>
        <w:rPr>
          <w:rFonts w:hint="eastAsia" w:ascii="仿宋_GB2312" w:hAnsi="仿宋_GB2312" w:eastAsia="仿宋_GB2312" w:cs="仿宋_GB2312"/>
          <w:color w:val="auto"/>
          <w:sz w:val="32"/>
          <w:szCs w:val="40"/>
          <w:lang w:val="en-US" w:eastAsia="zh-CN"/>
        </w:rPr>
        <w:t>要聚焦“人人讲安全、个个会应急”，组织观看“安全生产月”主题宣传片、安全生产治本攻坚三年行动专题片、事故警示教育片、典型案例解析片，</w:t>
      </w:r>
      <w:r>
        <w:rPr>
          <w:rFonts w:hint="eastAsia" w:ascii="仿宋_GB2312" w:hAnsi="仿宋_GB2312" w:eastAsia="仿宋_GB2312" w:cs="仿宋_GB2312"/>
          <w:b w:val="0"/>
          <w:bCs w:val="0"/>
          <w:sz w:val="32"/>
          <w:szCs w:val="32"/>
          <w:lang w:val="en-US" w:eastAsia="zh-CN"/>
        </w:rPr>
        <w:t>不断增强干部职工安全发展理念，切实筑牢安全生产人民防线。</w:t>
      </w:r>
    </w:p>
    <w:p w14:paraId="5C95F39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color w:val="auto"/>
          <w:spacing w:val="0"/>
          <w:w w:val="100"/>
          <w:sz w:val="32"/>
          <w:szCs w:val="32"/>
          <w:lang w:val="en-US" w:eastAsia="zh-CN"/>
        </w:rPr>
      </w:pPr>
      <w:r>
        <w:rPr>
          <w:rFonts w:hint="eastAsia" w:ascii="楷体_GB2312" w:hAnsi="楷体_GB2312" w:eastAsia="楷体_GB2312" w:cs="楷体_GB2312"/>
          <w:color w:val="auto"/>
          <w:spacing w:val="0"/>
          <w:w w:val="100"/>
          <w:sz w:val="32"/>
          <w:szCs w:val="32"/>
        </w:rPr>
        <w:t>（二）</w:t>
      </w:r>
      <w:bookmarkStart w:id="0" w:name="OLE_LINK3"/>
      <w:r>
        <w:rPr>
          <w:rFonts w:hint="eastAsia" w:ascii="楷体_GB2312" w:hAnsi="楷体_GB2312" w:eastAsia="楷体_GB2312" w:cs="楷体_GB2312"/>
          <w:color w:val="auto"/>
          <w:sz w:val="32"/>
          <w:szCs w:val="40"/>
          <w:lang w:val="en-US" w:eastAsia="zh-CN"/>
        </w:rPr>
        <w:t>组织开展“查找身边安全隐患”系列行动</w:t>
      </w:r>
      <w:bookmarkEnd w:id="0"/>
    </w:p>
    <w:p w14:paraId="57ACB82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b w:val="0"/>
          <w:bCs w:val="0"/>
          <w:sz w:val="32"/>
          <w:szCs w:val="32"/>
          <w:lang w:val="en-US" w:eastAsia="zh-CN"/>
        </w:rPr>
        <w:t>1.开展“安全隐患排查行动”。各嘎查村、社区和相关二级部门</w:t>
      </w:r>
      <w:r>
        <w:rPr>
          <w:rFonts w:hint="eastAsia" w:ascii="仿宋_GB2312" w:hAnsi="仿宋_GB2312" w:eastAsia="仿宋_GB2312" w:cs="仿宋_GB2312"/>
          <w:color w:val="auto"/>
          <w:sz w:val="32"/>
          <w:szCs w:val="40"/>
          <w:lang w:val="en-US" w:eastAsia="zh-CN"/>
        </w:rPr>
        <w:t>要以“安全生产月”活动为契机，深入开展安全生产治本攻坚三年行动、</w:t>
      </w:r>
      <w:r>
        <w:rPr>
          <w:rFonts w:hint="eastAsia" w:ascii="仿宋_GB2312" w:hAnsi="仿宋_GB2312" w:eastAsia="仿宋_GB2312" w:cs="仿宋_GB2312"/>
          <w:color w:val="auto"/>
          <w:sz w:val="32"/>
          <w:szCs w:val="40"/>
        </w:rPr>
        <w:t>城镇燃气</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电动自行车</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人员密集场所动火作业</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建筑保温材料</w:t>
      </w:r>
      <w:r>
        <w:rPr>
          <w:rFonts w:hint="eastAsia" w:ascii="仿宋_GB2312" w:hAnsi="仿宋_GB2312" w:eastAsia="仿宋_GB2312" w:cs="仿宋_GB2312"/>
          <w:color w:val="auto"/>
          <w:sz w:val="32"/>
          <w:szCs w:val="40"/>
          <w:lang w:eastAsia="zh-CN"/>
        </w:rPr>
        <w:t>等</w:t>
      </w:r>
      <w:r>
        <w:rPr>
          <w:rFonts w:hint="eastAsia" w:ascii="仿宋_GB2312" w:hAnsi="仿宋_GB2312" w:eastAsia="仿宋_GB2312" w:cs="仿宋_GB2312"/>
          <w:color w:val="auto"/>
          <w:sz w:val="32"/>
          <w:szCs w:val="40"/>
        </w:rPr>
        <w:t>“一件事”全链条安全整治</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着力</w:t>
      </w:r>
      <w:r>
        <w:rPr>
          <w:rFonts w:hint="eastAsia" w:ascii="仿宋_GB2312" w:hAnsi="仿宋_GB2312" w:eastAsia="仿宋_GB2312" w:cs="仿宋_GB2312"/>
          <w:color w:val="auto"/>
          <w:sz w:val="32"/>
          <w:szCs w:val="40"/>
          <w:lang w:eastAsia="zh-CN"/>
        </w:rPr>
        <w:t>查找</w:t>
      </w:r>
      <w:r>
        <w:rPr>
          <w:rFonts w:hint="eastAsia" w:ascii="仿宋_GB2312" w:hAnsi="仿宋_GB2312" w:eastAsia="仿宋_GB2312" w:cs="仿宋_GB2312"/>
          <w:color w:val="auto"/>
          <w:sz w:val="32"/>
          <w:szCs w:val="40"/>
        </w:rPr>
        <w:t>整治群众身边的安全隐患问题</w:t>
      </w:r>
      <w:r>
        <w:rPr>
          <w:rFonts w:hint="eastAsia" w:ascii="仿宋_GB2312" w:hAnsi="仿宋_GB2312" w:eastAsia="仿宋_GB2312" w:cs="仿宋_GB2312"/>
          <w:color w:val="auto"/>
          <w:sz w:val="32"/>
          <w:szCs w:val="40"/>
          <w:lang w:val="en-US" w:eastAsia="zh-CN"/>
        </w:rPr>
        <w:t>，切实把理论学习成果转化为更好统筹发展安全的实际效果。</w:t>
      </w:r>
    </w:p>
    <w:p w14:paraId="08CAF46D">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lang w:val="en-US" w:eastAsia="zh-CN"/>
        </w:rPr>
      </w:pPr>
      <w:r>
        <w:rPr>
          <w:rFonts w:hint="eastAsia" w:ascii="仿宋_GB2312" w:hAnsi="仿宋_GB2312" w:eastAsia="仿宋_GB2312" w:cs="仿宋_GB2312"/>
          <w:color w:val="auto"/>
          <w:sz w:val="32"/>
          <w:szCs w:val="40"/>
          <w:lang w:val="en-US" w:eastAsia="zh-CN"/>
        </w:rPr>
        <w:t>2.开展</w:t>
      </w:r>
      <w:r>
        <w:rPr>
          <w:rFonts w:hint="eastAsia" w:ascii="仿宋_GB2312" w:hAnsi="仿宋_GB2312" w:eastAsia="仿宋_GB2312" w:cs="仿宋_GB2312"/>
          <w:b w:val="0"/>
          <w:bCs w:val="0"/>
          <w:color w:val="auto"/>
          <w:sz w:val="32"/>
          <w:szCs w:val="40"/>
          <w:lang w:val="en-US" w:eastAsia="zh-CN"/>
        </w:rPr>
        <w:t>“隐患辨识科普行动”。</w:t>
      </w:r>
      <w:r>
        <w:rPr>
          <w:rFonts w:hint="eastAsia" w:ascii="仿宋_GB2312" w:hAnsi="仿宋_GB2312" w:eastAsia="仿宋_GB2312" w:cs="仿宋_GB2312"/>
          <w:b w:val="0"/>
          <w:bCs w:val="0"/>
          <w:sz w:val="32"/>
          <w:szCs w:val="32"/>
          <w:lang w:val="en-US" w:eastAsia="zh-CN"/>
        </w:rPr>
        <w:t>各嘎查村、社区和相关二级部门</w:t>
      </w:r>
      <w:r>
        <w:rPr>
          <w:rFonts w:hint="eastAsia" w:ascii="仿宋_GB2312" w:hAnsi="仿宋_GB2312" w:eastAsia="仿宋_GB2312" w:cs="仿宋_GB2312"/>
          <w:b w:val="0"/>
          <w:bCs w:val="0"/>
          <w:color w:val="auto"/>
          <w:sz w:val="32"/>
          <w:szCs w:val="40"/>
          <w:lang w:val="en-US" w:eastAsia="zh-CN"/>
        </w:rPr>
        <w:t>针对重大事故隐患和群众身边常见的安全隐患，集中开展“早发现、早报告、早处置”宣传活动。积极组织参加“安全隐患随手拍”新媒体作品征集、“查找身边隐患，分享安全笔记”小红书安全训练营等活动。积极创作短视频、公益广告、动漫、海报等科普作品，在主流媒体和户外电子屏、宣传栏等平台载体广泛宣传。鼓励群众查找身边安全隐患，争做安全“吹哨人”。</w:t>
      </w:r>
    </w:p>
    <w:p w14:paraId="3BD2100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3.开展“消除隐患演练行动”。</w:t>
      </w:r>
      <w:r>
        <w:rPr>
          <w:rFonts w:hint="eastAsia" w:ascii="仿宋_GB2312" w:hAnsi="仿宋_GB2312" w:eastAsia="仿宋_GB2312" w:cs="仿宋_GB2312"/>
          <w:b w:val="0"/>
          <w:bCs w:val="0"/>
          <w:sz w:val="32"/>
          <w:szCs w:val="32"/>
          <w:lang w:val="en-US" w:eastAsia="zh-CN"/>
        </w:rPr>
        <w:t>各嘎查村、社区和相关二级部门</w:t>
      </w:r>
      <w:r>
        <w:rPr>
          <w:rFonts w:hint="eastAsia" w:ascii="仿宋_GB2312" w:hAnsi="仿宋_GB2312" w:eastAsia="仿宋_GB2312" w:cs="仿宋_GB2312"/>
          <w:color w:val="auto"/>
          <w:sz w:val="32"/>
          <w:szCs w:val="32"/>
          <w:u w:val="none"/>
          <w:lang w:val="en-US" w:eastAsia="zh-CN"/>
        </w:rPr>
        <w:t>组织开展以隐患识别、应急处置、逃生避难等为重点的消防安全、防汛抗旱、地质灾害等各类演练，检验各部门在事故应急处置中的协调配合能力，提升各部门的应急处置能力和协同作战水平。</w:t>
      </w:r>
    </w:p>
    <w:p w14:paraId="628A2A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9" w:lineRule="exact"/>
        <w:ind w:left="0" w:leftChars="0" w:right="0" w:rightChars="0" w:firstLine="640"/>
        <w:jc w:val="both"/>
        <w:textAlignment w:val="auto"/>
        <w:outlineLvl w:val="9"/>
        <w:rPr>
          <w:rFonts w:hint="eastAsia" w:ascii="楷体_GB2312" w:hAnsi="楷体_GB2312" w:eastAsia="楷体_GB2312" w:cs="楷体_GB2312"/>
          <w:color w:val="auto"/>
          <w:spacing w:val="0"/>
          <w:w w:val="100"/>
          <w:sz w:val="32"/>
          <w:szCs w:val="32"/>
        </w:rPr>
      </w:pPr>
      <w:r>
        <w:rPr>
          <w:rFonts w:hint="eastAsia" w:ascii="楷体_GB2312" w:hAnsi="楷体_GB2312" w:eastAsia="楷体_GB2312" w:cs="楷体_GB2312"/>
          <w:color w:val="auto"/>
          <w:spacing w:val="0"/>
          <w:w w:val="100"/>
          <w:sz w:val="32"/>
          <w:szCs w:val="32"/>
          <w:lang w:eastAsia="zh-CN"/>
        </w:rPr>
        <w:t>（</w:t>
      </w:r>
      <w:r>
        <w:rPr>
          <w:rFonts w:hint="eastAsia" w:ascii="楷体_GB2312" w:hAnsi="楷体_GB2312" w:eastAsia="楷体_GB2312" w:cs="楷体_GB2312"/>
          <w:color w:val="auto"/>
          <w:spacing w:val="0"/>
          <w:w w:val="100"/>
          <w:sz w:val="32"/>
          <w:szCs w:val="32"/>
        </w:rPr>
        <w:t>三</w:t>
      </w:r>
      <w:r>
        <w:rPr>
          <w:rFonts w:hint="eastAsia" w:ascii="楷体_GB2312" w:hAnsi="楷体_GB2312" w:eastAsia="楷体_GB2312" w:cs="楷体_GB2312"/>
          <w:color w:val="auto"/>
          <w:spacing w:val="0"/>
          <w:w w:val="100"/>
          <w:sz w:val="32"/>
          <w:szCs w:val="32"/>
          <w:lang w:eastAsia="zh-CN"/>
        </w:rPr>
        <w:t>）</w:t>
      </w:r>
      <w:r>
        <w:rPr>
          <w:rFonts w:hint="eastAsia" w:ascii="楷体_GB2312" w:hAnsi="楷体_GB2312" w:eastAsia="楷体_GB2312" w:cs="楷体_GB2312"/>
          <w:color w:val="auto"/>
          <w:spacing w:val="0"/>
          <w:w w:val="100"/>
          <w:sz w:val="32"/>
          <w:szCs w:val="32"/>
        </w:rPr>
        <w:t>开展“安全宣传咨询日”活动</w:t>
      </w:r>
    </w:p>
    <w:p w14:paraId="362077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9" w:lineRule="exact"/>
        <w:ind w:left="0" w:leftChars="0" w:right="0" w:rightChars="0" w:firstLine="640"/>
        <w:jc w:val="both"/>
        <w:textAlignment w:val="auto"/>
        <w:outlineLvl w:val="9"/>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bidi="ar"/>
        </w:rPr>
        <w:t>1.参加旗“安全宣传咨询日”活动。6月16日，乌审旗应急管理局组织举办乌审旗“安全宣传咨询日”活动。</w:t>
      </w:r>
      <w:r>
        <w:rPr>
          <w:rFonts w:hint="eastAsia" w:ascii="仿宋_GB2312" w:hAnsi="仿宋_GB2312" w:eastAsia="仿宋_GB2312" w:cs="仿宋_GB2312"/>
          <w:b w:val="0"/>
          <w:bCs w:val="0"/>
          <w:sz w:val="32"/>
          <w:szCs w:val="32"/>
          <w:lang w:val="en-US" w:eastAsia="zh-CN"/>
        </w:rPr>
        <w:t>各嘎查村、社区和相关二级部门</w:t>
      </w: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bidi="ar"/>
        </w:rPr>
        <w:t>要围绕“人人讲安全、个个会应急——查找身边安全隐患”主题，结合各自工作实际精心组织策划，积极组织开展好“安全宣传咨询日”活动，在合适的地点设置宣传点位、发放安全应急科普资料，解答群众关心的安全问题。</w:t>
      </w:r>
    </w:p>
    <w:p w14:paraId="769CAD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9" w:lineRule="exact"/>
        <w:ind w:left="0" w:leftChars="0" w:right="0" w:rightChars="0" w:firstLine="64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bidi="ar"/>
        </w:rPr>
        <w:t>2.广泛开展线上线下宣传教育。</w:t>
      </w:r>
      <w:r>
        <w:rPr>
          <w:rFonts w:hint="eastAsia" w:ascii="仿宋_GB2312" w:hAnsi="仿宋_GB2312" w:eastAsia="仿宋_GB2312" w:cs="仿宋_GB2312"/>
          <w:b w:val="0"/>
          <w:bCs w:val="0"/>
          <w:sz w:val="32"/>
          <w:szCs w:val="32"/>
          <w:lang w:val="en-US" w:eastAsia="zh-CN"/>
        </w:rPr>
        <w:t>各嘎查村、社区和相关二级部门利用海报、动漫、短视频等多元化形式，广泛开展“</w:t>
      </w:r>
      <w:r>
        <w:rPr>
          <w:rFonts w:hint="eastAsia" w:ascii="仿宋_GB2312" w:hAnsi="仿宋_GB2312" w:eastAsia="仿宋_GB2312" w:cs="仿宋_GB2312"/>
          <w:b w:val="0"/>
          <w:bCs w:val="0"/>
          <w:i w:val="0"/>
          <w:caps w:val="0"/>
          <w:color w:val="auto"/>
          <w:spacing w:val="0"/>
          <w:kern w:val="0"/>
          <w:sz w:val="32"/>
          <w:szCs w:val="32"/>
          <w:u w:val="none"/>
          <w:shd w:val="clear" w:color="auto" w:fill="FFFFFF"/>
          <w:lang w:val="en-US" w:eastAsia="zh-CN" w:bidi="ar"/>
        </w:rPr>
        <w:t>人人讲安全、个个会应急——查找身边安全隐患</w:t>
      </w:r>
      <w:r>
        <w:rPr>
          <w:rFonts w:hint="eastAsia" w:ascii="仿宋_GB2312" w:hAnsi="仿宋_GB2312" w:eastAsia="仿宋_GB2312" w:cs="仿宋_GB2312"/>
          <w:b w:val="0"/>
          <w:bCs w:val="0"/>
          <w:sz w:val="32"/>
          <w:szCs w:val="32"/>
          <w:lang w:val="en-US" w:eastAsia="zh-CN"/>
        </w:rPr>
        <w:t>”宣传教育活动，</w:t>
      </w:r>
      <w:r>
        <w:rPr>
          <w:rFonts w:hint="eastAsia" w:ascii="仿宋_GB2312" w:hAnsi="仿宋_GB2312" w:eastAsia="仿宋_GB2312" w:cs="仿宋_GB2312"/>
          <w:color w:val="auto"/>
          <w:spacing w:val="0"/>
          <w:w w:val="100"/>
          <w:sz w:val="32"/>
          <w:szCs w:val="32"/>
          <w:u w:val="none"/>
          <w:lang w:val="en-US" w:eastAsia="zh-CN"/>
        </w:rPr>
        <w:t>结合本地区、本行业实际，创新开展群众喜闻乐见</w:t>
      </w:r>
      <w:r>
        <w:rPr>
          <w:rFonts w:hint="eastAsia" w:ascii="仿宋_GB2312" w:hAnsi="仿宋_GB2312" w:eastAsia="仿宋_GB2312" w:cs="仿宋_GB2312"/>
          <w:color w:val="auto"/>
          <w:spacing w:val="0"/>
          <w:w w:val="100"/>
          <w:sz w:val="32"/>
          <w:szCs w:val="32"/>
          <w:lang w:val="en-US" w:eastAsia="zh-CN"/>
        </w:rPr>
        <w:t>、形式多样的集中宣传活动，广泛宣传安全生产政策法规、应急避险和自救互救方法。</w:t>
      </w:r>
      <w:r>
        <w:rPr>
          <w:rFonts w:hint="eastAsia" w:ascii="仿宋_GB2312" w:hAnsi="仿宋_GB2312" w:eastAsia="仿宋_GB2312" w:cs="仿宋_GB2312"/>
          <w:b w:val="0"/>
          <w:bCs w:val="0"/>
          <w:sz w:val="32"/>
          <w:szCs w:val="32"/>
          <w:lang w:val="en-US" w:eastAsia="zh-CN"/>
        </w:rPr>
        <w:t>通过各类新媒体平台</w:t>
      </w:r>
      <w:r>
        <w:rPr>
          <w:rFonts w:hint="eastAsia" w:ascii="仿宋_GB2312" w:hAnsi="仿宋_GB2312" w:eastAsia="仿宋_GB2312" w:cs="仿宋_GB2312"/>
          <w:color w:val="auto"/>
          <w:kern w:val="2"/>
          <w:sz w:val="32"/>
          <w:szCs w:val="32"/>
          <w:lang w:val="en-US" w:eastAsia="zh-CN" w:bidi="ar-SA"/>
        </w:rPr>
        <w:t>在重要场所、重要区域、重要交通路段和商场、人员密集场所、社区、企业、学校等持续滚动播放安全生产公益广告或悬挂安全生产标语横幅，不断扩大群众对安全生产、消防安全、防灾自救等科普常识的知晓率。</w:t>
      </w:r>
    </w:p>
    <w:p w14:paraId="5111AA72">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color w:val="auto"/>
          <w:sz w:val="32"/>
          <w:szCs w:val="40"/>
          <w:lang w:val="en-US" w:eastAsia="zh-CN"/>
        </w:rPr>
      </w:pPr>
      <w:r>
        <w:rPr>
          <w:rFonts w:hint="eastAsia" w:ascii="楷体_GB2312" w:hAnsi="楷体_GB2312" w:eastAsia="楷体_GB2312" w:cs="楷体_GB2312"/>
          <w:color w:val="auto"/>
          <w:sz w:val="32"/>
          <w:szCs w:val="40"/>
          <w:lang w:val="en-US" w:eastAsia="zh-CN"/>
        </w:rPr>
        <w:t>（四）持续开展安全生产和消防安全专项检查</w:t>
      </w:r>
    </w:p>
    <w:p w14:paraId="415990F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镇政府</w:t>
      </w: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val="en-US" w:eastAsia="zh-CN"/>
        </w:rPr>
        <w:t>旗直</w:t>
      </w:r>
      <w:r>
        <w:rPr>
          <w:rFonts w:hint="eastAsia" w:ascii="仿宋_GB2312" w:hAnsi="仿宋_GB2312" w:eastAsia="仿宋_GB2312" w:cs="仿宋_GB2312"/>
          <w:sz w:val="32"/>
          <w:szCs w:val="32"/>
        </w:rPr>
        <w:t>相关部门联合行动，对全</w:t>
      </w:r>
      <w:r>
        <w:rPr>
          <w:rFonts w:hint="eastAsia" w:ascii="仿宋_GB2312" w:hAnsi="仿宋_GB2312" w:eastAsia="仿宋_GB2312" w:cs="仿宋_GB2312"/>
          <w:sz w:val="32"/>
          <w:szCs w:val="32"/>
          <w:lang w:val="en-US" w:eastAsia="zh-CN"/>
        </w:rPr>
        <w:t>镇各类嘎查村集体经济、临街商铺、</w:t>
      </w:r>
      <w:r>
        <w:rPr>
          <w:rFonts w:hint="eastAsia" w:ascii="仿宋_GB2312" w:hAnsi="仿宋_GB2312" w:eastAsia="仿宋_GB2312" w:cs="仿宋_GB2312"/>
          <w:sz w:val="32"/>
          <w:szCs w:val="32"/>
        </w:rPr>
        <w:t>“九小场所”</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人员密集场所开展全面、深入、细致的安全大检查。</w:t>
      </w:r>
      <w:r>
        <w:rPr>
          <w:rFonts w:hint="eastAsia" w:ascii="仿宋_GB2312" w:hAnsi="仿宋_GB2312" w:eastAsia="仿宋_GB2312" w:cs="仿宋_GB2312"/>
          <w:sz w:val="32"/>
          <w:szCs w:val="32"/>
          <w:lang w:val="en-US" w:eastAsia="zh-CN"/>
        </w:rPr>
        <w:t>同时针对辖区</w:t>
      </w:r>
      <w:r>
        <w:rPr>
          <w:rFonts w:hint="eastAsia" w:ascii="仿宋_GB2312" w:hAnsi="仿宋_GB2312" w:eastAsia="仿宋_GB2312" w:cs="仿宋_GB2312"/>
          <w:sz w:val="32"/>
          <w:szCs w:val="32"/>
        </w:rPr>
        <w:t>储备库、农村道路交通、电器火灾、森林草原防火、防灾减灾、旅游安全</w:t>
      </w:r>
      <w:r>
        <w:rPr>
          <w:rFonts w:hint="eastAsia" w:ascii="仿宋_GB2312" w:hAnsi="仿宋_GB2312" w:eastAsia="仿宋_GB2312" w:cs="仿宋_GB2312"/>
          <w:sz w:val="32"/>
          <w:szCs w:val="32"/>
          <w:lang w:val="en-US" w:eastAsia="zh-CN"/>
        </w:rPr>
        <w:t>及城郊村消防安全等领域</w:t>
      </w:r>
      <w:r>
        <w:rPr>
          <w:rFonts w:hint="eastAsia" w:ascii="仿宋_GB2312" w:hAnsi="仿宋_GB2312" w:eastAsia="仿宋_GB2312" w:cs="仿宋_GB2312"/>
          <w:sz w:val="32"/>
          <w:szCs w:val="32"/>
        </w:rPr>
        <w:t>全面摸清安全隐患和薄弱环节，落实安全责任，强化安全措施，彻底排除</w:t>
      </w:r>
      <w:r>
        <w:rPr>
          <w:rFonts w:hint="eastAsia" w:ascii="仿宋_GB2312" w:hAnsi="仿宋_GB2312" w:eastAsia="仿宋_GB2312" w:cs="仿宋_GB2312"/>
          <w:sz w:val="32"/>
          <w:szCs w:val="32"/>
          <w:lang w:val="en-US" w:eastAsia="zh-CN"/>
        </w:rPr>
        <w:t>各类</w:t>
      </w:r>
      <w:r>
        <w:rPr>
          <w:rFonts w:hint="eastAsia" w:ascii="仿宋_GB2312" w:hAnsi="仿宋_GB2312" w:eastAsia="仿宋_GB2312" w:cs="仿宋_GB2312"/>
          <w:sz w:val="32"/>
          <w:szCs w:val="32"/>
        </w:rPr>
        <w:t>安全隐患，增强从业人员安全意识，提升场所本质安全水平，确保全</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安全生产形势持续稳定。</w:t>
      </w:r>
    </w:p>
    <w:p w14:paraId="124B95AC">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）开展汛期安全隐患排查</w:t>
      </w:r>
    </w:p>
    <w:p w14:paraId="0ED20E9C">
      <w:pPr>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目前汛期即将来临，高温酷暑、雷雨大风天气较多，各类事故易发。</w:t>
      </w:r>
      <w:r>
        <w:rPr>
          <w:rFonts w:hint="eastAsia" w:ascii="仿宋_GB2312" w:hAnsi="仿宋_GB2312" w:eastAsia="仿宋_GB2312" w:cs="仿宋_GB2312"/>
          <w:b w:val="0"/>
          <w:bCs w:val="0"/>
          <w:sz w:val="32"/>
          <w:szCs w:val="32"/>
          <w:lang w:val="en-US" w:eastAsia="zh-CN"/>
        </w:rPr>
        <w:t>各嘎查村、社区和相关二级部门</w:t>
      </w:r>
      <w:r>
        <w:rPr>
          <w:rFonts w:hint="eastAsia" w:ascii="仿宋_GB2312" w:hAnsi="仿宋_GB2312" w:eastAsia="仿宋_GB2312" w:cs="仿宋_GB2312"/>
          <w:sz w:val="32"/>
          <w:szCs w:val="32"/>
          <w:lang w:val="en-US" w:eastAsia="zh-CN"/>
        </w:rPr>
        <w:t>要把防汛工作作为当前头等大事来抓，时刻保持高度警惕性，全力以赴开展防汛安全大检查。</w:t>
      </w:r>
    </w:p>
    <w:p w14:paraId="45CB5B87">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1.各嘎查村、社区对本辖区防汛隐患进行摸底排查，做好登记，并将排查结果上报镇政府，做到早发现、早处理。</w:t>
      </w:r>
    </w:p>
    <w:p w14:paraId="0939F064">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2.制定汛期安全隐患预防方案，并完善险情巡查、灾害应急调查、灾情速报、值班等各项制度，做到有备无患。</w:t>
      </w:r>
    </w:p>
    <w:p w14:paraId="54EFCB2B">
      <w:pPr>
        <w:keepNext w:val="0"/>
        <w:keepLines w:val="0"/>
        <w:pageBreakBefore w:val="0"/>
        <w:kinsoku/>
        <w:wordWrap/>
        <w:overflowPunct/>
        <w:topLinePunct w:val="0"/>
        <w:autoSpaceDE/>
        <w:autoSpaceDN/>
        <w:bidi w:val="0"/>
        <w:adjustRightInd/>
        <w:snapToGrid/>
        <w:spacing w:line="579" w:lineRule="exact"/>
        <w:ind w:firstLine="640"/>
        <w:textAlignment w:val="auto"/>
        <w:rPr>
          <w:rFonts w:hint="eastAsia"/>
        </w:rPr>
      </w:pPr>
      <w:r>
        <w:rPr>
          <w:rFonts w:hint="eastAsia" w:ascii="仿宋_GB2312" w:hAnsi="仿宋_GB2312" w:eastAsia="仿宋_GB2312" w:cs="仿宋_GB2312"/>
          <w:sz w:val="32"/>
          <w:szCs w:val="32"/>
          <w:lang w:val="en-US" w:eastAsia="zh-CN"/>
        </w:rPr>
        <w:t>3.通过发放宣传资料、转发微信群、微信公众号等多种形式进行汛期安全知识宣传，使群众掌握必要的防灾抗灾知识，切实提高防灾抗灾能力，建立起以“政府主导、群众参与”的汛期安全隐患群测群防体系，为全镇群众安全度汛奠定坚实的安全基础。</w:t>
      </w:r>
    </w:p>
    <w:p w14:paraId="33B921D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color w:val="auto"/>
          <w:sz w:val="32"/>
          <w:szCs w:val="40"/>
          <w:lang w:val="en-US" w:eastAsia="zh-CN"/>
        </w:rPr>
      </w:pPr>
      <w:r>
        <w:rPr>
          <w:rFonts w:hint="eastAsia" w:ascii="楷体_GB2312" w:hAnsi="楷体_GB2312" w:eastAsia="楷体_GB2312" w:cs="楷体_GB2312"/>
          <w:color w:val="auto"/>
          <w:sz w:val="32"/>
          <w:szCs w:val="40"/>
          <w:lang w:val="en-US" w:eastAsia="zh-CN"/>
        </w:rPr>
        <w:t>（六）持续开展安全宣传“五进”系列活动</w:t>
      </w:r>
    </w:p>
    <w:p w14:paraId="7E680D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9" w:lineRule="exact"/>
        <w:ind w:left="0" w:leftChars="0" w:right="0" w:rightChars="0" w:firstLine="64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1.聚焦生产经营单位法定代表人和实际控制人安全生产第一责任落实，生产经营单位主要负责人落实“五带头”，学习掌握好重大事故隐患判定标准，推动隐患排查新技术、新设备、新系统的研发创新应用，推进人工智能、先进适用技术装备应用普及，深入开展“安全宣传进企业”活动。</w:t>
      </w:r>
    </w:p>
    <w:p w14:paraId="01A99B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9" w:lineRule="exact"/>
        <w:ind w:left="0" w:leftChars="0" w:right="0" w:rightChars="0" w:firstLine="64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2.聚焦“一老一小”等重点人群和灾害高风险时段的安全提示和咨询服务，发动村干部、网格员、灾害信息员等向农村居民普及农业机械、有限空间、自建房、燃气等重点领域安全风险隐患，并通过讲安全课、组织应急演练、发放应急安全知识手册等深入开展“安全宣传进农村”活动。</w:t>
      </w:r>
    </w:p>
    <w:p w14:paraId="4BD6EF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9" w:lineRule="exact"/>
        <w:ind w:left="0" w:leftChars="0" w:right="0" w:rightChars="0" w:firstLine="64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3.聚焦加强社区安全宣传阵地建设，将安全元素充分融入公园、广场、文化长廊等，鼓励公众查找电动自行车违规充电、老旧电路“带病工作”、违规动火等身边安全隐患，争做安全“吹哨人”，深入开展“安全宣传进社区”活动。</w:t>
      </w:r>
    </w:p>
    <w:p w14:paraId="0FC37E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9" w:lineRule="exact"/>
        <w:ind w:left="0" w:leftChars="0" w:right="0" w:rightChars="0" w:firstLine="64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4.聚焦学生安全防范和居家安全教育，针对教室、实验室、宿舍、食堂等人员密集重点场所开展“安全隐患大起底”、避险逃生知识技能培训、演练和防溺水、消防等安全教育，深入开展“安全宣传进校园”活动。</w:t>
      </w:r>
    </w:p>
    <w:p w14:paraId="3A7751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9" w:lineRule="exact"/>
        <w:ind w:left="0" w:leftChars="0" w:right="0" w:rightChars="0" w:firstLine="640"/>
        <w:jc w:val="both"/>
        <w:textAlignment w:val="auto"/>
        <w:outlineLvl w:val="9"/>
        <w:rPr>
          <w:rFonts w:hint="eastAsia" w:ascii="仿宋_GB2312" w:hAnsi="仿宋_GB2312" w:eastAsia="仿宋_GB2312" w:cs="仿宋_GB2312"/>
          <w:color w:val="auto"/>
          <w:kern w:val="2"/>
          <w:sz w:val="32"/>
          <w:szCs w:val="24"/>
          <w:lang w:val="en-US" w:eastAsia="zh-CN" w:bidi="ar-SA"/>
        </w:rPr>
      </w:pPr>
      <w:r>
        <w:rPr>
          <w:rFonts w:hint="eastAsia" w:ascii="仿宋_GB2312" w:hAnsi="仿宋_GB2312" w:eastAsia="仿宋_GB2312" w:cs="仿宋_GB2312"/>
          <w:color w:val="auto"/>
          <w:kern w:val="2"/>
          <w:sz w:val="32"/>
          <w:szCs w:val="24"/>
          <w:lang w:val="en-US" w:eastAsia="zh-CN" w:bidi="ar-SA"/>
        </w:rPr>
        <w:t>5.聚焦居家安全自查、应急避险和自救互救知识普及，掌握自救互救技能、高层建筑火灾逃生、电动自行车充电安全、储能设备安全、燃气安全和用电安全等知识，开展居家身边隐患排查，熟知避险逃生路线，深入开展“安全宣传进家庭”活动。</w:t>
      </w:r>
    </w:p>
    <w:p w14:paraId="6D3ADC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9" w:lineRule="exact"/>
        <w:ind w:left="0" w:leftChars="0" w:right="0" w:rightChars="0" w:firstLine="640"/>
        <w:jc w:val="both"/>
        <w:textAlignment w:val="auto"/>
        <w:outlineLvl w:val="9"/>
        <w:rPr>
          <w:rFonts w:hint="eastAsia" w:ascii="黑体" w:hAnsi="黑体" w:eastAsia="黑体" w:cs="黑体"/>
          <w:color w:val="auto"/>
          <w:spacing w:val="0"/>
          <w:w w:val="100"/>
          <w:sz w:val="32"/>
          <w:szCs w:val="32"/>
        </w:rPr>
      </w:pPr>
      <w:r>
        <w:rPr>
          <w:rFonts w:hint="eastAsia" w:ascii="黑体" w:hAnsi="黑体" w:eastAsia="黑体" w:cs="黑体"/>
          <w:i w:val="0"/>
          <w:caps w:val="0"/>
          <w:color w:val="auto"/>
          <w:spacing w:val="0"/>
          <w:w w:val="100"/>
          <w:kern w:val="0"/>
          <w:sz w:val="32"/>
          <w:szCs w:val="32"/>
          <w:shd w:val="clear" w:color="auto" w:fill="FFFFFF"/>
          <w:lang w:val="en-US" w:eastAsia="zh-CN" w:bidi="ar"/>
        </w:rPr>
        <w:t>四、有关要求</w:t>
      </w:r>
    </w:p>
    <w:p w14:paraId="673BF19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楷体" w:hAnsi="楷体" w:eastAsia="楷体" w:cs="楷体"/>
          <w:color w:val="auto"/>
          <w:sz w:val="32"/>
          <w:szCs w:val="40"/>
          <w:lang w:val="en-US" w:eastAsia="zh-CN"/>
        </w:rPr>
        <w:t>（一）加强组织领导。</w:t>
      </w:r>
      <w:r>
        <w:rPr>
          <w:rFonts w:hint="eastAsia" w:ascii="仿宋_GB2312" w:hAnsi="仿宋_GB2312" w:eastAsia="仿宋_GB2312" w:cs="仿宋_GB2312"/>
          <w:color w:val="auto"/>
          <w:sz w:val="32"/>
          <w:szCs w:val="40"/>
          <w:lang w:val="en-US" w:eastAsia="zh-CN"/>
        </w:rPr>
        <w:t>镇政府、各嘎查村社区</w:t>
      </w:r>
      <w:r>
        <w:rPr>
          <w:rFonts w:hint="eastAsia" w:ascii="仿宋_GB2312" w:hAnsi="仿宋_GB2312" w:eastAsia="仿宋_GB2312" w:cs="仿宋_GB2312"/>
          <w:color w:val="auto"/>
          <w:spacing w:val="0"/>
          <w:w w:val="100"/>
          <w:sz w:val="32"/>
          <w:szCs w:val="32"/>
          <w:lang w:val="en-US" w:eastAsia="zh-CN"/>
        </w:rPr>
        <w:t>要</w:t>
      </w:r>
      <w:r>
        <w:rPr>
          <w:rFonts w:hint="eastAsia" w:ascii="仿宋_GB2312" w:hAnsi="仿宋_GB2312" w:eastAsia="仿宋_GB2312" w:cs="仿宋_GB2312"/>
          <w:color w:val="auto"/>
          <w:sz w:val="32"/>
          <w:szCs w:val="40"/>
          <w:lang w:val="en-US" w:eastAsia="zh-CN"/>
        </w:rPr>
        <w:t>进一步提高对安全生产宣传工作的认识，建立健全党委政府领导、多部门合作、各嘎查村社区协同参与的工作机制，</w:t>
      </w:r>
      <w:r>
        <w:rPr>
          <w:rFonts w:hint="eastAsia" w:ascii="仿宋_GB2312" w:hAnsi="仿宋_GB2312" w:eastAsia="仿宋_GB2312" w:cs="仿宋_GB2312"/>
          <w:color w:val="auto"/>
          <w:spacing w:val="0"/>
          <w:w w:val="100"/>
          <w:sz w:val="32"/>
          <w:szCs w:val="32"/>
          <w:lang w:val="en-US" w:eastAsia="zh-CN"/>
        </w:rPr>
        <w:t>制定方案、明确分工、细化任务、精心落实，</w:t>
      </w:r>
      <w:r>
        <w:rPr>
          <w:rFonts w:hint="eastAsia" w:ascii="仿宋_GB2312" w:hAnsi="仿宋_GB2312" w:eastAsia="仿宋_GB2312" w:cs="仿宋_GB2312"/>
          <w:color w:val="auto"/>
          <w:sz w:val="32"/>
          <w:szCs w:val="40"/>
          <w:lang w:val="en-US" w:eastAsia="zh-CN"/>
        </w:rPr>
        <w:t>确保组织到位、责任到位、宣传到位。</w:t>
      </w:r>
    </w:p>
    <w:p w14:paraId="40243FB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楷体" w:hAnsi="楷体" w:eastAsia="楷体" w:cs="楷体"/>
          <w:color w:val="auto"/>
          <w:sz w:val="32"/>
          <w:szCs w:val="40"/>
          <w:lang w:val="en-US" w:eastAsia="zh-CN"/>
        </w:rPr>
        <w:t>（二）确保安全有序。</w:t>
      </w:r>
      <w:r>
        <w:rPr>
          <w:rFonts w:hint="eastAsia" w:ascii="仿宋_GB2312" w:hAnsi="仿宋_GB2312" w:eastAsia="仿宋_GB2312" w:cs="仿宋_GB2312"/>
          <w:color w:val="auto"/>
          <w:sz w:val="32"/>
          <w:szCs w:val="40"/>
          <w:lang w:val="en-US" w:eastAsia="zh-CN"/>
        </w:rPr>
        <w:t>镇政府、各嘎查村社区</w:t>
      </w:r>
      <w:r>
        <w:rPr>
          <w:rFonts w:hint="eastAsia" w:ascii="仿宋_GB2312" w:hAnsi="仿宋_GB2312" w:eastAsia="仿宋_GB2312" w:cs="仿宋_GB2312"/>
          <w:color w:val="auto"/>
          <w:spacing w:val="0"/>
          <w:w w:val="100"/>
          <w:sz w:val="32"/>
          <w:szCs w:val="32"/>
          <w:lang w:val="en-US" w:eastAsia="zh-CN"/>
        </w:rPr>
        <w:t>要</w:t>
      </w:r>
      <w:r>
        <w:rPr>
          <w:rFonts w:hint="eastAsia" w:ascii="仿宋_GB2312" w:hAnsi="仿宋_GB2312" w:eastAsia="仿宋_GB2312" w:cs="仿宋_GB2312"/>
          <w:color w:val="auto"/>
          <w:sz w:val="32"/>
          <w:szCs w:val="40"/>
          <w:lang w:val="en-US" w:eastAsia="zh-CN"/>
        </w:rPr>
        <w:t>牢固树立“安全第一，预防为主”的意识，因地制宜开展好各项工作，确保“安全生产月”活动安全有序。要加强沟通联络，对照国家及自治区</w:t>
      </w:r>
      <w:r>
        <w:rPr>
          <w:rFonts w:hint="eastAsia" w:ascii="仿宋_GB2312" w:hAnsi="仿宋_GB2312" w:cs="仿宋_GB2312"/>
          <w:color w:val="auto"/>
          <w:sz w:val="32"/>
          <w:szCs w:val="40"/>
          <w:lang w:val="en-US" w:eastAsia="zh-CN"/>
        </w:rPr>
        <w:t>、市、旗</w:t>
      </w:r>
      <w:r>
        <w:rPr>
          <w:rFonts w:hint="eastAsia" w:ascii="仿宋_GB2312" w:hAnsi="仿宋_GB2312" w:eastAsia="仿宋_GB2312" w:cs="仿宋_GB2312"/>
          <w:color w:val="auto"/>
          <w:sz w:val="32"/>
          <w:szCs w:val="40"/>
          <w:lang w:val="en-US" w:eastAsia="zh-CN"/>
        </w:rPr>
        <w:t>的要求和标准，安全有序地筹划好组</w:t>
      </w:r>
      <w:r>
        <w:rPr>
          <w:rFonts w:hint="eastAsia" w:ascii="仿宋_GB2312" w:hAnsi="仿宋_GB2312" w:eastAsia="仿宋_GB2312" w:cs="仿宋_GB2312"/>
          <w:color w:val="auto"/>
          <w:spacing w:val="-6"/>
          <w:sz w:val="32"/>
          <w:szCs w:val="40"/>
          <w:lang w:val="en-US" w:eastAsia="zh-CN"/>
        </w:rPr>
        <w:t>织好各项活动，并按时间节点报送进展情况、经验做法和总结材料。</w:t>
      </w:r>
    </w:p>
    <w:p w14:paraId="2CC58D4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楷体" w:hAnsi="楷体" w:eastAsia="楷体" w:cs="楷体"/>
          <w:color w:val="auto"/>
          <w:sz w:val="32"/>
          <w:szCs w:val="40"/>
          <w:lang w:val="en-US" w:eastAsia="zh-CN"/>
        </w:rPr>
        <w:t>（三）务求活动实效。</w:t>
      </w:r>
      <w:r>
        <w:rPr>
          <w:rFonts w:hint="eastAsia" w:ascii="仿宋_GB2312" w:hAnsi="仿宋_GB2312" w:eastAsia="仿宋_GB2312" w:cs="仿宋_GB2312"/>
          <w:color w:val="auto"/>
          <w:sz w:val="32"/>
          <w:szCs w:val="40"/>
          <w:lang w:val="en-US" w:eastAsia="zh-CN"/>
        </w:rPr>
        <w:t>切实把“安全生产月”活动与“安全生产治本攻坚三年行动”“隐患排查治理年”行动等重点工作结合起来，在完成国家及自治区</w:t>
      </w:r>
      <w:r>
        <w:rPr>
          <w:rFonts w:hint="eastAsia" w:ascii="仿宋_GB2312" w:hAnsi="仿宋_GB2312" w:cs="仿宋_GB2312"/>
          <w:color w:val="auto"/>
          <w:sz w:val="32"/>
          <w:szCs w:val="40"/>
          <w:lang w:val="en-US" w:eastAsia="zh-CN"/>
        </w:rPr>
        <w:t>、市、旗</w:t>
      </w:r>
      <w:r>
        <w:rPr>
          <w:rFonts w:hint="eastAsia" w:ascii="仿宋_GB2312" w:hAnsi="仿宋_GB2312" w:eastAsia="仿宋_GB2312" w:cs="仿宋_GB2312"/>
          <w:color w:val="auto"/>
          <w:sz w:val="32"/>
          <w:szCs w:val="40"/>
          <w:lang w:val="en-US" w:eastAsia="zh-CN"/>
        </w:rPr>
        <w:t>规定内容的基础上，创新开展形式多样的宣传教育活动，切实达到以活动促工作、以活动护安全的目的，推动全</w:t>
      </w:r>
      <w:r>
        <w:rPr>
          <w:rFonts w:hint="eastAsia" w:ascii="仿宋_GB2312" w:hAnsi="仿宋_GB2312" w:cs="仿宋_GB2312"/>
          <w:color w:val="auto"/>
          <w:sz w:val="32"/>
          <w:szCs w:val="40"/>
          <w:lang w:val="en-US" w:eastAsia="zh-CN"/>
        </w:rPr>
        <w:t>镇</w:t>
      </w:r>
      <w:r>
        <w:rPr>
          <w:rFonts w:hint="eastAsia" w:ascii="仿宋_GB2312" w:hAnsi="仿宋_GB2312" w:eastAsia="仿宋_GB2312" w:cs="仿宋_GB2312"/>
          <w:color w:val="auto"/>
          <w:sz w:val="32"/>
          <w:szCs w:val="40"/>
          <w:lang w:val="en-US" w:eastAsia="zh-CN"/>
        </w:rPr>
        <w:t>安全生产形势持续稳定向好。</w:t>
      </w:r>
    </w:p>
    <w:p w14:paraId="1E437D9C">
      <w:pPr>
        <w:pStyle w:val="10"/>
        <w:ind w:left="0" w:leftChars="0" w:firstLine="0" w:firstLineChars="0"/>
        <w:rPr>
          <w:rFonts w:hint="eastAsia" w:ascii="仿宋_GB2312" w:hAnsi="仿宋_GB2312" w:eastAsia="仿宋_GB2312" w:cs="仿宋_GB2312"/>
          <w:sz w:val="32"/>
          <w:szCs w:val="32"/>
          <w:lang w:val="en-US" w:eastAsia="zh-CN"/>
        </w:rPr>
      </w:pPr>
    </w:p>
    <w:p w14:paraId="6A06D8F8">
      <w:pPr>
        <w:pStyle w:val="10"/>
        <w:ind w:left="0" w:leftChars="0" w:firstLine="0" w:firstLineChars="0"/>
        <w:rPr>
          <w:rFonts w:hint="eastAsia" w:ascii="仿宋_GB2312" w:hAnsi="仿宋_GB2312" w:eastAsia="仿宋_GB2312" w:cs="仿宋_GB2312"/>
          <w:sz w:val="32"/>
          <w:szCs w:val="32"/>
          <w:lang w:val="en-US" w:eastAsia="zh-CN"/>
        </w:rPr>
      </w:pPr>
    </w:p>
    <w:p w14:paraId="592897F3">
      <w:pPr>
        <w:pStyle w:val="10"/>
        <w:ind w:left="0" w:leftChars="0" w:firstLine="0" w:firstLineChars="0"/>
        <w:rPr>
          <w:rFonts w:hint="eastAsia" w:ascii="仿宋_GB2312" w:hAnsi="仿宋_GB2312" w:eastAsia="仿宋_GB2312" w:cs="仿宋_GB2312"/>
          <w:sz w:val="32"/>
          <w:szCs w:val="32"/>
          <w:lang w:val="en-US" w:eastAsia="zh-CN"/>
        </w:rPr>
      </w:pPr>
    </w:p>
    <w:p w14:paraId="23839ADD">
      <w:pPr>
        <w:pStyle w:val="10"/>
        <w:ind w:left="0" w:leftChars="0" w:firstLine="0" w:firstLineChars="0"/>
        <w:rPr>
          <w:rFonts w:hint="eastAsia" w:ascii="仿宋_GB2312" w:hAnsi="仿宋_GB2312" w:eastAsia="仿宋_GB2312" w:cs="仿宋_GB2312"/>
          <w:sz w:val="32"/>
          <w:szCs w:val="32"/>
          <w:lang w:val="en-US" w:eastAsia="zh-CN"/>
        </w:rPr>
      </w:pPr>
    </w:p>
    <w:p w14:paraId="0CB258A0">
      <w:pPr>
        <w:pStyle w:val="10"/>
        <w:ind w:left="0" w:leftChars="0" w:firstLine="0" w:firstLineChars="0"/>
        <w:rPr>
          <w:rFonts w:hint="eastAsia" w:ascii="仿宋_GB2312" w:hAnsi="仿宋_GB2312" w:eastAsia="仿宋_GB2312" w:cs="仿宋_GB2312"/>
          <w:sz w:val="32"/>
          <w:szCs w:val="32"/>
          <w:lang w:val="en-US" w:eastAsia="zh-CN"/>
        </w:rPr>
      </w:pPr>
    </w:p>
    <w:p w14:paraId="4730A754">
      <w:pPr>
        <w:pStyle w:val="10"/>
        <w:ind w:left="0" w:leftChars="0" w:firstLine="0" w:firstLineChars="0"/>
        <w:rPr>
          <w:rFonts w:hint="eastAsia" w:ascii="仿宋_GB2312" w:hAnsi="仿宋_GB2312" w:eastAsia="仿宋_GB2312" w:cs="仿宋_GB2312"/>
          <w:sz w:val="32"/>
          <w:szCs w:val="32"/>
          <w:lang w:val="en-US" w:eastAsia="zh-CN"/>
        </w:rPr>
      </w:pPr>
    </w:p>
    <w:p w14:paraId="42E05731">
      <w:pPr>
        <w:pStyle w:val="10"/>
        <w:ind w:left="0" w:leftChars="0" w:firstLine="0" w:firstLineChars="0"/>
        <w:rPr>
          <w:rFonts w:hint="eastAsia" w:ascii="仿宋_GB2312" w:hAnsi="仿宋_GB2312" w:eastAsia="仿宋_GB2312" w:cs="仿宋_GB2312"/>
          <w:sz w:val="32"/>
          <w:szCs w:val="32"/>
          <w:lang w:val="en-US" w:eastAsia="zh-CN"/>
        </w:rPr>
      </w:pPr>
    </w:p>
    <w:p w14:paraId="1A6152EC">
      <w:pPr>
        <w:pStyle w:val="10"/>
        <w:ind w:left="0" w:leftChars="0" w:firstLine="0" w:firstLineChars="0"/>
        <w:rPr>
          <w:rFonts w:hint="eastAsia" w:ascii="仿宋_GB2312" w:hAnsi="仿宋_GB2312" w:eastAsia="仿宋_GB2312" w:cs="仿宋_GB2312"/>
          <w:sz w:val="32"/>
          <w:szCs w:val="32"/>
          <w:lang w:val="en-US" w:eastAsia="zh-CN"/>
        </w:rPr>
      </w:pPr>
    </w:p>
    <w:p w14:paraId="5C3EF537">
      <w:pPr>
        <w:pStyle w:val="10"/>
        <w:ind w:left="0" w:leftChars="0" w:firstLine="0" w:firstLineChars="0"/>
        <w:rPr>
          <w:rFonts w:hint="eastAsia" w:ascii="仿宋_GB2312" w:hAnsi="仿宋_GB2312" w:eastAsia="仿宋_GB2312" w:cs="仿宋_GB2312"/>
          <w:sz w:val="32"/>
          <w:szCs w:val="32"/>
          <w:lang w:val="en-US" w:eastAsia="zh-CN"/>
        </w:rPr>
      </w:pPr>
    </w:p>
    <w:p w14:paraId="733E95A8">
      <w:pPr>
        <w:pStyle w:val="10"/>
        <w:ind w:left="0" w:leftChars="0" w:firstLine="0" w:firstLineChars="0"/>
        <w:rPr>
          <w:rFonts w:hint="eastAsia" w:ascii="仿宋_GB2312" w:hAnsi="仿宋_GB2312" w:eastAsia="仿宋_GB2312" w:cs="仿宋_GB2312"/>
          <w:sz w:val="32"/>
          <w:szCs w:val="32"/>
          <w:lang w:val="en-US" w:eastAsia="zh-CN"/>
        </w:rPr>
      </w:pPr>
    </w:p>
    <w:p w14:paraId="2BE1DFA7">
      <w:pPr>
        <w:pStyle w:val="10"/>
        <w:ind w:left="0" w:leftChars="0" w:firstLine="0" w:firstLineChars="0"/>
        <w:rPr>
          <w:rFonts w:hint="eastAsia" w:ascii="仿宋_GB2312" w:hAnsi="仿宋_GB2312" w:eastAsia="仿宋_GB2312" w:cs="仿宋_GB2312"/>
          <w:sz w:val="32"/>
          <w:szCs w:val="32"/>
          <w:lang w:val="en-US" w:eastAsia="zh-CN"/>
        </w:rPr>
      </w:pPr>
    </w:p>
    <w:p w14:paraId="3EE17E19">
      <w:pPr>
        <w:pStyle w:val="10"/>
        <w:ind w:left="0" w:leftChars="0" w:firstLine="0" w:firstLineChars="0"/>
        <w:rPr>
          <w:rFonts w:hint="eastAsia" w:ascii="仿宋_GB2312" w:hAnsi="仿宋_GB2312" w:eastAsia="仿宋_GB2312" w:cs="仿宋_GB2312"/>
          <w:sz w:val="32"/>
          <w:szCs w:val="32"/>
          <w:lang w:val="en-US" w:eastAsia="zh-CN"/>
        </w:rPr>
      </w:pPr>
    </w:p>
    <w:p w14:paraId="30AA966D">
      <w:pPr>
        <w:pStyle w:val="10"/>
        <w:ind w:left="0" w:leftChars="0" w:firstLine="0" w:firstLineChars="0"/>
        <w:rPr>
          <w:rFonts w:hint="eastAsia" w:ascii="仿宋_GB2312" w:hAnsi="仿宋_GB2312" w:eastAsia="仿宋_GB2312" w:cs="仿宋_GB2312"/>
          <w:sz w:val="32"/>
          <w:szCs w:val="32"/>
          <w:lang w:val="en-US" w:eastAsia="zh-CN"/>
        </w:rPr>
      </w:pPr>
    </w:p>
    <w:p w14:paraId="2D15E4C7">
      <w:pPr>
        <w:pStyle w:val="10"/>
        <w:ind w:left="0" w:leftChars="0" w:firstLine="0" w:firstLineChars="0"/>
        <w:rPr>
          <w:rFonts w:hint="eastAsia" w:ascii="仿宋_GB2312" w:hAnsi="仿宋_GB2312" w:eastAsia="仿宋_GB2312" w:cs="仿宋_GB2312"/>
          <w:sz w:val="32"/>
          <w:szCs w:val="32"/>
          <w:lang w:val="en-US" w:eastAsia="zh-CN"/>
        </w:rPr>
      </w:pPr>
    </w:p>
    <w:p w14:paraId="193F222E">
      <w:pPr>
        <w:pStyle w:val="10"/>
        <w:ind w:left="0" w:leftChars="0" w:firstLine="0" w:firstLineChars="0"/>
        <w:rPr>
          <w:rFonts w:hint="eastAsia" w:ascii="仿宋_GB2312" w:hAnsi="仿宋_GB2312" w:eastAsia="仿宋_GB2312" w:cs="仿宋_GB2312"/>
          <w:sz w:val="32"/>
          <w:szCs w:val="32"/>
          <w:lang w:val="en-US" w:eastAsia="zh-CN"/>
        </w:rPr>
      </w:pPr>
    </w:p>
    <w:p w14:paraId="7321C433">
      <w:pPr>
        <w:pStyle w:val="10"/>
        <w:ind w:left="0" w:leftChars="0" w:firstLine="0" w:firstLineChars="0"/>
        <w:rPr>
          <w:rFonts w:hint="eastAsia" w:ascii="仿宋_GB2312" w:hAnsi="仿宋_GB2312" w:eastAsia="仿宋_GB2312" w:cs="仿宋_GB2312"/>
          <w:sz w:val="32"/>
          <w:szCs w:val="32"/>
          <w:lang w:val="en-US" w:eastAsia="zh-CN"/>
        </w:rPr>
      </w:pPr>
    </w:p>
    <w:p w14:paraId="2E6044A5">
      <w:pPr>
        <w:pStyle w:val="10"/>
        <w:ind w:left="0" w:leftChars="0" w:firstLine="0" w:firstLineChars="0"/>
        <w:rPr>
          <w:rFonts w:hint="eastAsia" w:ascii="仿宋_GB2312" w:hAnsi="仿宋_GB2312" w:eastAsia="仿宋_GB2312" w:cs="仿宋_GB2312"/>
          <w:sz w:val="32"/>
          <w:szCs w:val="32"/>
          <w:lang w:val="en-US" w:eastAsia="zh-CN"/>
        </w:rPr>
      </w:pPr>
    </w:p>
    <w:p w14:paraId="58AAE02A">
      <w:pPr>
        <w:pStyle w:val="10"/>
        <w:ind w:left="0" w:leftChars="0" w:firstLine="0" w:firstLineChars="0"/>
        <w:rPr>
          <w:rFonts w:hint="eastAsia" w:ascii="仿宋_GB2312" w:hAnsi="仿宋_GB2312" w:eastAsia="仿宋_GB2312" w:cs="仿宋_GB2312"/>
          <w:sz w:val="32"/>
          <w:szCs w:val="32"/>
          <w:lang w:val="en-US" w:eastAsia="zh-CN"/>
        </w:rPr>
      </w:pPr>
    </w:p>
    <w:p w14:paraId="745A5147">
      <w:pPr>
        <w:pStyle w:val="10"/>
        <w:ind w:left="0" w:leftChars="0" w:firstLine="0" w:firstLineChars="0"/>
        <w:rPr>
          <w:rFonts w:hint="eastAsia" w:ascii="仿宋_GB2312" w:hAnsi="仿宋_GB2312" w:eastAsia="仿宋_GB2312" w:cs="仿宋_GB2312"/>
          <w:sz w:val="32"/>
          <w:szCs w:val="32"/>
          <w:lang w:val="en-US" w:eastAsia="zh-CN"/>
        </w:rPr>
      </w:pPr>
    </w:p>
    <w:p w14:paraId="1C7D2C0F">
      <w:pPr>
        <w:pStyle w:val="10"/>
        <w:ind w:left="0" w:leftChars="0" w:firstLine="0" w:firstLineChars="0"/>
        <w:rPr>
          <w:rFonts w:hint="eastAsia" w:ascii="仿宋_GB2312" w:hAnsi="仿宋_GB2312" w:eastAsia="仿宋_GB2312" w:cs="仿宋_GB2312"/>
          <w:sz w:val="32"/>
          <w:szCs w:val="32"/>
          <w:lang w:val="en-US" w:eastAsia="zh-CN"/>
        </w:rPr>
      </w:pPr>
    </w:p>
    <w:p w14:paraId="09D6AA2A">
      <w:pPr>
        <w:pStyle w:val="10"/>
        <w:ind w:left="0" w:leftChars="0" w:firstLine="0" w:firstLineChars="0"/>
        <w:rPr>
          <w:rFonts w:hint="eastAsia" w:ascii="仿宋_GB2312" w:hAnsi="仿宋_GB2312" w:eastAsia="仿宋_GB2312" w:cs="仿宋_GB2312"/>
          <w:sz w:val="32"/>
          <w:szCs w:val="32"/>
          <w:lang w:val="en-US" w:eastAsia="zh-CN"/>
        </w:rPr>
      </w:pPr>
    </w:p>
    <w:p w14:paraId="33F323A5">
      <w:pPr>
        <w:pStyle w:val="10"/>
        <w:ind w:left="0" w:leftChars="0" w:firstLine="0" w:firstLineChars="0"/>
        <w:rPr>
          <w:rFonts w:hint="eastAsia" w:ascii="仿宋_GB2312" w:hAnsi="仿宋_GB2312" w:eastAsia="仿宋_GB2312" w:cs="仿宋_GB2312"/>
          <w:sz w:val="32"/>
          <w:szCs w:val="32"/>
          <w:lang w:val="en-US" w:eastAsia="zh-CN"/>
        </w:rPr>
      </w:pPr>
    </w:p>
    <w:p w14:paraId="1F8E13AF">
      <w:pPr>
        <w:pStyle w:val="10"/>
        <w:ind w:left="0" w:leftChars="0" w:firstLine="0" w:firstLineChars="0"/>
        <w:rPr>
          <w:rFonts w:hint="eastAsia" w:ascii="仿宋_GB2312" w:hAnsi="仿宋_GB2312" w:eastAsia="仿宋_GB2312" w:cs="仿宋_GB2312"/>
          <w:sz w:val="32"/>
          <w:szCs w:val="32"/>
          <w:lang w:val="en-US" w:eastAsia="zh-CN"/>
        </w:rPr>
      </w:pPr>
    </w:p>
    <w:p w14:paraId="7A351BEF">
      <w:pPr>
        <w:pStyle w:val="10"/>
        <w:ind w:left="0" w:leftChars="0" w:firstLine="0" w:firstLineChars="0"/>
        <w:rPr>
          <w:rFonts w:hint="eastAsia" w:ascii="仿宋_GB2312" w:hAnsi="仿宋_GB2312" w:eastAsia="仿宋_GB2312" w:cs="仿宋_GB2312"/>
          <w:sz w:val="32"/>
          <w:szCs w:val="32"/>
          <w:lang w:val="en-US" w:eastAsia="zh-CN"/>
        </w:rPr>
      </w:pPr>
      <w:bookmarkStart w:id="1" w:name="_GoBack"/>
      <w:bookmarkEnd w:id="1"/>
    </w:p>
    <w:p w14:paraId="0C18AE23">
      <w:pPr>
        <w:pStyle w:val="10"/>
        <w:ind w:left="0" w:leftChars="0" w:firstLine="0" w:firstLineChars="0"/>
        <w:rPr>
          <w:rFonts w:hint="eastAsia" w:ascii="仿宋_GB2312" w:hAnsi="仿宋_GB2312" w:eastAsia="仿宋_GB2312" w:cs="仿宋_GB2312"/>
          <w:sz w:val="32"/>
          <w:szCs w:val="32"/>
          <w:lang w:val="en-US" w:eastAsia="zh-CN"/>
        </w:rPr>
      </w:pPr>
    </w:p>
    <w:p w14:paraId="2198DB5F">
      <w:pPr>
        <w:pStyle w:val="10"/>
        <w:ind w:left="0" w:leftChars="0" w:firstLine="0" w:firstLineChars="0"/>
        <w:rPr>
          <w:rFonts w:hint="eastAsia" w:ascii="仿宋_GB2312" w:hAnsi="仿宋_GB2312" w:eastAsia="仿宋_GB2312" w:cs="仿宋_GB2312"/>
          <w:sz w:val="32"/>
          <w:szCs w:val="32"/>
          <w:lang w:val="en-US" w:eastAsia="zh-CN"/>
        </w:rPr>
      </w:pPr>
    </w:p>
    <w:p w14:paraId="5B011B9B">
      <w:pPr>
        <w:keepNext w:val="0"/>
        <w:keepLines w:val="0"/>
        <w:pageBreakBefore w:val="0"/>
        <w:widowControl/>
        <w:kinsoku/>
        <w:wordWrap/>
        <w:overflowPunct/>
        <w:topLinePunct w:val="0"/>
        <w:autoSpaceDE/>
        <w:autoSpaceDN/>
        <w:bidi w:val="0"/>
        <w:adjustRightInd/>
        <w:snapToGrid/>
        <w:spacing w:line="579" w:lineRule="exact"/>
        <w:ind w:left="0" w:leftChars="0" w:firstLine="140" w:firstLineChars="50"/>
        <w:textAlignment w:val="auto"/>
        <w:rPr>
          <w:rFonts w:hint="eastAsia" w:ascii="仿宋_GB2312" w:hAnsi="仿宋_GB2312" w:eastAsia="仿宋_GB2312" w:cs="仿宋_GB2312"/>
          <w:sz w:val="28"/>
          <w:szCs w:val="28"/>
        </w:rPr>
      </w:pPr>
    </w:p>
    <w:p w14:paraId="23CB3898">
      <w:pPr>
        <w:keepNext w:val="0"/>
        <w:keepLines w:val="0"/>
        <w:pageBreakBefore w:val="0"/>
        <w:widowControl/>
        <w:kinsoku/>
        <w:wordWrap/>
        <w:overflowPunct/>
        <w:topLinePunct w:val="0"/>
        <w:autoSpaceDE/>
        <w:autoSpaceDN/>
        <w:bidi w:val="0"/>
        <w:adjustRightInd/>
        <w:snapToGrid/>
        <w:spacing w:line="579" w:lineRule="exact"/>
        <w:ind w:left="0" w:leftChars="0" w:firstLine="140" w:firstLineChars="50"/>
        <w:textAlignment w:val="auto"/>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383540</wp:posOffset>
                </wp:positionV>
                <wp:extent cx="5600700" cy="0"/>
                <wp:effectExtent l="0" t="4445" r="0" b="5080"/>
                <wp:wrapNone/>
                <wp:docPr id="2" name="直线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75pt;margin-top:30.2pt;height:0pt;width:441pt;z-index:251661312;mso-width-relative:page;mso-height-relative:page;" filled="f" stroked="t" coordsize="21600,21600" o:gfxdata="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Ei7&#10;ytUAAAAIAQAADwAAAAAAAAABACAAAAAiAAAAZHJzL2Rvd25yZXYueG1sUEsBAhQAFAAAAAgAh07i&#10;QJPQ2y3sAQAA6QMAAA4AAAAAAAAAAQAgAAAAJAEAAGRycy9lMm9Eb2MueG1sUEsFBgAAAAAGAAYA&#10;WQEAAII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33020</wp:posOffset>
                </wp:positionV>
                <wp:extent cx="5600700" cy="0"/>
                <wp:effectExtent l="0" t="4445" r="0" b="508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0pt;margin-top:2.6pt;height:0pt;width:441pt;z-index:251660288;mso-width-relative:page;mso-height-relative:page;" filled="f" stroked="t" coordsize="21600,21600" o:gfxdata="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cqGgD0QAA&#10;AAQBAAAPAAAAAAAAAAEAIAAAACIAAABkcnMvZG93bnJldi54bWxQSwECFAAUAAAACACHTuJAFUF9&#10;++wBAADpAwAADgAAAAAAAAABACAAAAAgAQAAZHJzL2Uyb0RvYy54bWxQSwUGAAAAAAYABgBZAQAA&#10;fgU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嘎鲁图镇党政综合办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30FA7">
    <w:pPr>
      <w:spacing w:line="183" w:lineRule="auto"/>
      <w:rPr>
        <w:rFonts w:ascii="宋体" w:hAnsi="宋体" w:eastAsia="宋体" w:cs="宋体"/>
        <w:sz w:val="31"/>
        <w:szCs w:val="31"/>
      </w:rPr>
    </w:pPr>
    <w:r>
      <w:rPr>
        <w:sz w:val="3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F742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DDF7421">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31389"/>
    <w:rsid w:val="05485881"/>
    <w:rsid w:val="07AD40C1"/>
    <w:rsid w:val="096D1D5A"/>
    <w:rsid w:val="0C324B95"/>
    <w:rsid w:val="0DAD6BC9"/>
    <w:rsid w:val="0E221F4B"/>
    <w:rsid w:val="0FFF1232"/>
    <w:rsid w:val="106946FA"/>
    <w:rsid w:val="11B94C03"/>
    <w:rsid w:val="12AD1419"/>
    <w:rsid w:val="14E31389"/>
    <w:rsid w:val="15DF5D8E"/>
    <w:rsid w:val="168129A1"/>
    <w:rsid w:val="19BC7218"/>
    <w:rsid w:val="21733619"/>
    <w:rsid w:val="220E6225"/>
    <w:rsid w:val="24844675"/>
    <w:rsid w:val="25453733"/>
    <w:rsid w:val="261A625F"/>
    <w:rsid w:val="26683591"/>
    <w:rsid w:val="26775B6F"/>
    <w:rsid w:val="2A7F3B5F"/>
    <w:rsid w:val="2B712E74"/>
    <w:rsid w:val="2E852E4F"/>
    <w:rsid w:val="30795124"/>
    <w:rsid w:val="31DA1804"/>
    <w:rsid w:val="337038A2"/>
    <w:rsid w:val="33D43D35"/>
    <w:rsid w:val="340B3CCE"/>
    <w:rsid w:val="353A5CB4"/>
    <w:rsid w:val="3684230E"/>
    <w:rsid w:val="38F464F2"/>
    <w:rsid w:val="39B70940"/>
    <w:rsid w:val="3AB74334"/>
    <w:rsid w:val="3C7C75E3"/>
    <w:rsid w:val="3F15193B"/>
    <w:rsid w:val="408C6524"/>
    <w:rsid w:val="456168A1"/>
    <w:rsid w:val="46CE5B41"/>
    <w:rsid w:val="47B36F50"/>
    <w:rsid w:val="494B2817"/>
    <w:rsid w:val="4A946226"/>
    <w:rsid w:val="4B21336A"/>
    <w:rsid w:val="4BC033C1"/>
    <w:rsid w:val="52043EAB"/>
    <w:rsid w:val="59592D2E"/>
    <w:rsid w:val="5BB679D0"/>
    <w:rsid w:val="5FFBC70B"/>
    <w:rsid w:val="632D1677"/>
    <w:rsid w:val="64A70DF2"/>
    <w:rsid w:val="650A5824"/>
    <w:rsid w:val="66560D21"/>
    <w:rsid w:val="68106D4E"/>
    <w:rsid w:val="75B50E95"/>
    <w:rsid w:val="78C064CE"/>
    <w:rsid w:val="7E7C0849"/>
    <w:rsid w:val="7FEFA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4">
    <w:name w:val="heading 3"/>
    <w:basedOn w:val="1"/>
    <w:next w:val="1"/>
    <w:unhideWhenUsed/>
    <w:qFormat/>
    <w:uiPriority w:val="0"/>
    <w:pPr>
      <w:keepNext/>
      <w:keepLines/>
      <w:spacing w:line="413" w:lineRule="auto"/>
      <w:outlineLvl w:val="2"/>
    </w:p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before="100" w:beforeAutospacing="1" w:after="0"/>
      <w:ind w:firstLine="420" w:firstLineChars="200"/>
    </w:pPr>
  </w:style>
  <w:style w:type="paragraph" w:styleId="3">
    <w:name w:val="Body Text Indent"/>
    <w:basedOn w:val="1"/>
    <w:semiHidden/>
    <w:unhideWhenUsed/>
    <w:qFormat/>
    <w:uiPriority w:val="99"/>
    <w:pPr>
      <w:spacing w:after="120"/>
      <w:ind w:left="420" w:leftChars="200"/>
    </w:pPr>
  </w:style>
  <w:style w:type="paragraph" w:styleId="5">
    <w:name w:val="Body Text"/>
    <w:basedOn w:val="1"/>
    <w:next w:val="6"/>
    <w:unhideWhenUsed/>
    <w:qFormat/>
    <w:uiPriority w:val="99"/>
    <w:pPr>
      <w:spacing w:after="12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customStyle="1" w:styleId="10">
    <w:name w:val="UserStyle_0"/>
    <w:basedOn w:val="1"/>
    <w:qFormat/>
    <w:uiPriority w:val="0"/>
    <w:pPr>
      <w:suppressAutoHyphens/>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3122</Words>
  <Characters>3169</Characters>
  <Lines>0</Lines>
  <Paragraphs>0</Paragraphs>
  <TotalTime>3</TotalTime>
  <ScaleCrop>false</ScaleCrop>
  <LinksUpToDate>false</LinksUpToDate>
  <CharactersWithSpaces>3248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2025-05-20T17:05:00Z</dcterms:created>
  <dc:creator>琪羽</dc:creator>
  <cp:lastModifiedBy>Administrator</cp:lastModifiedBy>
  <dcterms:modified xsi:type="dcterms:W3CDTF">2025-09-04T01:26:45Z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1876A7BE8A1F4413AEA457D80CDEF460_13</vt:lpwstr>
  </property>
  <property fmtid="{D5CDD505-2E9C-101B-9397-08002B2CF9AE}" pid="4" name="KSOTemplateDocerSaveRecord">
    <vt:lpwstr>eyJoZGlkIjoiYmQ0ZjNjZTNiZDU0ZTliZThmNzNiMWU2YjZjYzM4NmIiLCJ1c2VySWQiOiIyNzc3NDY0NDgifQ==</vt:lpwstr>
  </property>
</Properties>
</file>