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1B" w:rsidRPr="0098471B" w:rsidRDefault="0098471B" w:rsidP="0098471B">
      <w:pPr>
        <w:jc w:val="left"/>
        <w:rPr>
          <w:rFonts w:asciiTheme="majorEastAsia" w:eastAsiaTheme="majorEastAsia" w:hAnsiTheme="majorEastAsia" w:cstheme="majorEastAsia" w:hint="eastAsia"/>
          <w:bCs/>
          <w:sz w:val="32"/>
          <w:szCs w:val="32"/>
        </w:rPr>
      </w:pPr>
      <w:r w:rsidRPr="0098471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附件2.</w:t>
      </w:r>
      <w:bookmarkStart w:id="0" w:name="_GoBack"/>
      <w:bookmarkEnd w:id="0"/>
    </w:p>
    <w:p w:rsidR="003A20F1" w:rsidRDefault="00247C3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乌审旗公安局易制毒</w:t>
      </w:r>
    </w:p>
    <w:p w:rsidR="003A20F1" w:rsidRDefault="00247C3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化学品行政检查计划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国家、自治区关于易制毒化学品管理工作的法律法规和政策部署，切实筑牢易制毒化学品安全管理防线，严防其流入非法渠道，有效遏制涉毒违法犯罪活动，维护全旗社会治安大局稳定和人民群众生命财产安全，结合我局工作实际，特制定本检查计划。</w:t>
      </w:r>
    </w:p>
    <w:p w:rsidR="003A20F1" w:rsidRDefault="00247C3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一、工作目标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目标是全面掌握辖区内易制毒化学品生产、经营、购买、运输、使用企业的数量、种类、规模及安全管理状况，动态更新并完善基础台账；深入排查企业在许可备案、制度建设、仓储管理、购销运输、使用流向、人员培训、安防措施等方面存在的薄弱环节和潜在风险，督促整改到位以堵塞漏洞；切实压实企业主体责任，提升企业负责人、专管员及相关从业人员的法律意识、安全意识和责任意识，确保各项管理制度落到实处，同时依法查处违法违规行为，严厉打击利用易制毒化学品从事制毒犯罪活动，有效遏制非法流失风险，形成有利震慑。</w:t>
      </w:r>
    </w:p>
    <w:p w:rsidR="003A20F1" w:rsidRDefault="00247C3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二、检查依据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theme="majorEastAsia" w:hint="eastAsia"/>
          <w:bCs/>
          <w:sz w:val="32"/>
          <w:szCs w:val="32"/>
        </w:rPr>
        <w:t>我局易制毒化学品检查工作，将严格依照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《中华人民共和国禁毒法》、《易制毒化学品管理条例》（国务院令第445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号）、《易制毒化学品购销和运输管理办法》（公安部令第87号）、《非药品类易制毒化学品生产、经营许可办法》（原国家安全监管总局令第5号）、《内蒙古自治区实施&lt;易制毒化学品管理条例&gt;办法》等相关法规规章及规范性文件开展，确保检查工作合法合规，有章可循。</w:t>
      </w:r>
    </w:p>
    <w:p w:rsidR="003A20F1" w:rsidRDefault="00247C3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三、检查内容</w:t>
      </w:r>
    </w:p>
    <w:p w:rsidR="003A20F1" w:rsidRDefault="00247C3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1.资质预备案：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（1）备案证明有效性：正本是否悬挂于经营场所；所载明的单位名称、地址、法人是否与营业执照一致；备案品种、年度计划数量是否涵盖当前业务。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（2）许可证明文件：如涉及第一类易制毒化学品，是否取得生产、经营许可证；许可证是否在有效期内。</w:t>
      </w:r>
    </w:p>
    <w:p w:rsidR="003A20F1" w:rsidRDefault="00247C3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2.机构与制度：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（1）管理架构：是否以红头文件形式成立易制毒化学品管理领导小组，并明确企业负责人、部门负责人、专管员的三级管理责任。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（2）制度完备性：是否制定并严格执行包括：①采购管理 ②销售管理 ③仓储管理 ④运输管理 ⑤使用管理 ⑥废弃物处理 ⑦安全教育培训 ⑧应急预案 在内的全套制度。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（3）人员背景与培训：专管员、仓管员、驾驶员等直接接触人员是否无涉毒违法犯罪记录；是否每年开展不少于2次专项培训并留有签到表、课件、考试试卷等记录。</w:t>
      </w:r>
    </w:p>
    <w:p w:rsidR="003A20F1" w:rsidRDefault="00247C3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3.购买与销售：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（1）购买全程合规：是否坚持“先证后买”，凭证购买时效是否过期；实际购买品种、数量是否与证明完全一致；是否对供货单位资质进行审核并建档。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销售全程合规：是否查验并复印留存购买单位的营业执照、购买许可证/备案证明；是否通过公安易制毒化学品管理系统核对证明真伪及有效性；是否如实记录购买单位名称、地址、联系方式和经办人身份信息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台账管理：购销台账是否采用全省统一制式台账或符合要求的电子台账；是否采用“一物一档”方式管理，确保每笔交易的合同、凭证、票据、台账记录完全匹配；台账是否每日实时登记，严禁集中补录；台账及证明文件是否专人专柜、保存至少2年。</w:t>
      </w:r>
    </w:p>
    <w:p w:rsidR="003A20F1" w:rsidRDefault="00247C3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4.仓储与安全：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（1）仓储条件：仓库是否符合安全标准；是否设置醒目的“易制毒化学品”标识牌；是否实行专库或专柜储存，绝对禁止与易燃、易爆、酸碱等物品混放；库内温湿度、通风、防潮、防泄漏措施是否有效。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人防技防：是否严格执行“双人双锁、双人收发、双人运输、双人记账”的“四双”制度；视频监控是否覆盖所有出入口、通道和堆放区域，录像保存是否≥90天；红外报警、防入侵报警系统是否正常运行并定期检测；是否配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足量的消防、泄漏应急处理器材。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库存盘点：是否建立每日动态盘点和每月全面盘点制度；盘点记录是否有盘点人、监盘人签字；财务账、管理台账、仓库实物（即“账、卡、物”）是否三相符；出现盘盈（来源不明）或盘亏（流失风险）是否立即报告并启动内部调查。</w:t>
      </w:r>
    </w:p>
    <w:p w:rsidR="003A20F1" w:rsidRDefault="00247C3E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5.运输与使用：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（1）运输合规：运输车辆是否具备相应资质；驾驶员、押运员是否经过培训；运输途中是否携带纸质或电子运输许可证/备案证明备查；运输路线是否合理，有无中途异常停靠。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使用闭环：使用台账是否详细记录领用部门、领用人、领用时间、产品批号、用途（精确到具体产品或实验名称）、实际消耗量、结余量、归还量；领用审批手续是否完备；是否存在实验室非法提取、套购、挪用的风险。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（3）废弃处置：是否与有资质的环保单位签订处置协议；废弃物的收集、储存、移交是否有连续、清晰的记录；是否严防通过虚假“废弃”名义进行非法销售。</w:t>
      </w:r>
    </w:p>
    <w:p w:rsidR="003A20F1" w:rsidRDefault="00247C3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四、检查对象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乌审旗行政区域内所有涉及第二类、第三类易制毒化学品的生产、经营、购买、运输、使用单位（包括但不限于化工企业、医药企业、科研院校、检测机构、医疗机构、学校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实验室等）。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五、检查主体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乌审旗公安局刑事侦查大队及属地派出所。</w:t>
      </w:r>
    </w:p>
    <w:p w:rsidR="003A20F1" w:rsidRDefault="00247C3E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工作进度安排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每个月至少检查3家企业单位，每年度每个企业单位至少检查1次。</w:t>
      </w:r>
    </w:p>
    <w:p w:rsidR="003A20F1" w:rsidRDefault="00247C3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七、检查方式</w:t>
      </w:r>
    </w:p>
    <w:p w:rsidR="003A20F1" w:rsidRDefault="00247C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随机抽查、实地检查等方式。</w:t>
      </w:r>
    </w:p>
    <w:p w:rsidR="003A20F1" w:rsidRDefault="00247C3E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3A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A6B0"/>
    <w:multiLevelType w:val="singleLevel"/>
    <w:tmpl w:val="0BB0A6B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zNkNTYwODRjZmY1NjYzMDNlMmIzMzI4ZDc0ZWEifQ=="/>
  </w:docVars>
  <w:rsids>
    <w:rsidRoot w:val="21552E5B"/>
    <w:rsid w:val="00031657"/>
    <w:rsid w:val="00052559"/>
    <w:rsid w:val="000675AA"/>
    <w:rsid w:val="00102DA8"/>
    <w:rsid w:val="0019523C"/>
    <w:rsid w:val="00247C3E"/>
    <w:rsid w:val="003A20F1"/>
    <w:rsid w:val="004B0406"/>
    <w:rsid w:val="0098471B"/>
    <w:rsid w:val="00AB12F2"/>
    <w:rsid w:val="00CB38D4"/>
    <w:rsid w:val="00DF0B8F"/>
    <w:rsid w:val="01243928"/>
    <w:rsid w:val="099209A7"/>
    <w:rsid w:val="21552E5B"/>
    <w:rsid w:val="7E1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澈乐格尔</cp:lastModifiedBy>
  <cp:revision>12</cp:revision>
  <cp:lastPrinted>2026-02-02T03:47:00Z</cp:lastPrinted>
  <dcterms:created xsi:type="dcterms:W3CDTF">2025-12-02T00:45:00Z</dcterms:created>
  <dcterms:modified xsi:type="dcterms:W3CDTF">2026-02-02T09:29:00Z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1F150376829B4D94BE464F7C80053667</vt:lpwstr>
  </property>
</Properties>
</file>