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8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32A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714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D9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B91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5B6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B6A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8DF2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2D4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乌民政发〔2025〕43号 </w:t>
      </w:r>
    </w:p>
    <w:p w14:paraId="272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drawing>
          <wp:inline distT="0" distB="0" distL="0" distR="0">
            <wp:extent cx="5715000" cy="19050"/>
            <wp:effectExtent l="0" t="0" r="0" b="0"/>
            <wp:docPr id="3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A49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乌审旗民政局关于印发《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乌审旗规范“白事</w:t>
      </w:r>
    </w:p>
    <w:p w14:paraId="6E69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先生”等民间殡葬从业人员</w:t>
      </w:r>
    </w:p>
    <w:p w14:paraId="7BFBE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管理制度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》的通知</w:t>
      </w:r>
    </w:p>
    <w:bookmarkEnd w:id="0"/>
    <w:p w14:paraId="13871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76D4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各苏木镇人民政府，旗直各有关部门：</w:t>
      </w:r>
    </w:p>
    <w:p w14:paraId="1E39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现将《乌审旗殡仪馆干部职工纪律作风考核机制》印发给你们，请认真贯彻落实。</w:t>
      </w:r>
    </w:p>
    <w:p w14:paraId="1CF7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3A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乌审旗民政局  </w:t>
      </w:r>
    </w:p>
    <w:p w14:paraId="7CDE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2025年10月10日            </w:t>
      </w:r>
    </w:p>
    <w:p w14:paraId="6F21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95F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乌审旗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规范“白事先生”等民间殡葬从业</w:t>
      </w:r>
    </w:p>
    <w:p w14:paraId="6850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人员管理制度</w:t>
      </w:r>
    </w:p>
    <w:p w14:paraId="74C3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9726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为筑牢殡葬服务民生底线，引导民间殡葬服务回归公益属性与人文关怀本质，依据国家及地方殡葬管理相关政策法规，结合本地殡葬服务实际，特制定本制度。</w:t>
      </w:r>
    </w:p>
    <w:p w14:paraId="1D8C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528A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（一）制定目的</w:t>
      </w:r>
    </w:p>
    <w:p w14:paraId="01FF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殡葬事业公益属性要求，规范“白事先生”等民间殡葬从业人员（以下简称“从业人员”）服务行为，整治殡葬领域无证经营、价格欺诈、诱导消费等不正之风，维护群众合法权益与殡葬服务秩序，推动移风易俗和节俭治丧，结合本地实际，制定本制度。</w:t>
      </w:r>
    </w:p>
    <w:p w14:paraId="64B5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（二）适用范围</w:t>
      </w:r>
    </w:p>
    <w:p w14:paraId="3D3B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本制度适用于在本行政区域内从事殡葬礼仪指导、流程协助、用品推介等相关服务的“白事先生”及其他民间殡葬服务从业者。</w:t>
      </w:r>
    </w:p>
    <w:p w14:paraId="31E70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（三）基本原则</w:t>
      </w:r>
    </w:p>
    <w:p w14:paraId="079BC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公益导向，民生为本：坚持以人民为中心，引导从业人员服务贴合群众需求，助力减轻群众治丧负担。</w:t>
      </w:r>
    </w:p>
    <w:p w14:paraId="6C0C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规范有序，诚信经营：明确服务标准与行为底线，推动从业人员依法依规、诚实守信提供服务。</w:t>
      </w:r>
    </w:p>
    <w:p w14:paraId="48C1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疏堵结合，协同监管：强化部门联动与行业自治，既规范从业行为，也保障合规从业人员合法权益。</w:t>
      </w:r>
    </w:p>
    <w:p w14:paraId="7081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尊重习俗，移风易俗：在尊重传统丧葬习俗的基础上，引导倡导文明、节俭、生态的治丧方式。</w:t>
      </w:r>
    </w:p>
    <w:p w14:paraId="2AF1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二、从业管理规范</w:t>
      </w:r>
    </w:p>
    <w:p w14:paraId="10CE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（一）备案登记管理</w:t>
      </w:r>
    </w:p>
    <w:p w14:paraId="6ABD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建立从业人员备案制度，凡从事民间殡葬服务的人员，应向当地民政部门或其委托的殡葬服务机构申请备案，如实提供个人身份信息、服务项目清单、联系方式等资料。</w:t>
      </w:r>
    </w:p>
    <w:p w14:paraId="4C2A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民政部门对备案信息进行核实登记，建立从业人员信息库，实行“一人一档”管理，并定期更新公示，方便群众查询与监督。</w:t>
      </w:r>
    </w:p>
    <w:p w14:paraId="6DAC8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从业人员备案信息发生变更（如服务项目调整、联系方式变动等）的，应在15个工作日内办理变更备案手续。</w:t>
      </w:r>
    </w:p>
    <w:p w14:paraId="2EB0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（二）服务行为准则</w:t>
      </w:r>
    </w:p>
    <w:p w14:paraId="7305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恪守职业道德：服务过程中应心怀敬畏，尊重逝者与家属，举止庄重、用语文明，主动提供人文关怀，杜绝态度生硬冷漠。</w:t>
      </w:r>
    </w:p>
    <w:p w14:paraId="7036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规范服务流程：严格按照殡葬服务相关规定开展工作，协助家属办理手续时应准确告知流程与政策，不得违规操作或提供非法服务项目。</w:t>
      </w:r>
    </w:p>
    <w:p w14:paraId="3489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坚持自愿自主：尊重家属意愿，不得诱导、强迫家属选择高价服务或购买不必要用品，严禁捆绑销售与强制收费。</w:t>
      </w:r>
    </w:p>
    <w:p w14:paraId="6D2E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严守廉洁底线：严禁收受家属礼品、礼金、宴请等财物，不得借服务之便吃拿卡要或索要额外报酬。</w:t>
      </w:r>
    </w:p>
    <w:p w14:paraId="099B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保护隐私安全：严格保密逝者及家属个人信息，不得泄露或非法利用相关敏感信息。</w:t>
      </w:r>
    </w:p>
    <w:p w14:paraId="47CB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（三）收费与用品管理</w:t>
      </w:r>
    </w:p>
    <w:p w14:paraId="0B62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明码实价收费：服务收费实行明码标价，应在服务前向家属明确告知收费项目、标准及依据，不得采取模糊标价、价格欺诈等手段变相抬高费用。</w:t>
      </w:r>
    </w:p>
    <w:p w14:paraId="28D9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规范用品推介：推介殡葬用品时应客观说明产品质量与价格，不得销售假冒伪劣、价格虚高的用品，严禁与商家勾结谋取不正当利益。</w:t>
      </w:r>
    </w:p>
    <w:p w14:paraId="1F9D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践行惠民政策：主动向家属宣传本地惠民殡葬政策，协助符合条件的家属申请基本殡葬服务费用补贴、节地生态葬奖补等优惠，不得隐瞒政策或截留补贴。</w:t>
      </w:r>
    </w:p>
    <w:p w14:paraId="7624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三、培训与教育引导</w:t>
      </w:r>
    </w:p>
    <w:p w14:paraId="282D8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（一）开展常态化培训</w:t>
      </w:r>
    </w:p>
    <w:p w14:paraId="15DE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民政部门联合殡葬行业协会，定期组织从业人员开展培训，内容涵盖殡葬政策法规、服务标准流程、职业道德规范、移风易俗要求等。</w:t>
      </w:r>
    </w:p>
    <w:p w14:paraId="4CA9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新备案的从业人员须参加岗前培训，经考核合格后方可开展服务；在岗从业人员每年参加集中培训不少于8学时。</w:t>
      </w:r>
    </w:p>
    <w:p w14:paraId="4D7A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培训可结合实操演练开展，重点提升从业人员规范服务能力与人文关怀水平，确保服务过程尊重逝者尊严。</w:t>
      </w:r>
    </w:p>
    <w:p w14:paraId="30AC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（二）强化正面引导</w:t>
      </w:r>
    </w:p>
    <w:p w14:paraId="59C1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选树诚信服务、群众认可的从业人员典型，通过多种渠道宣传先进事迹，发挥示范引领作用。</w:t>
      </w:r>
    </w:p>
    <w:p w14:paraId="3BEAD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引导从业人员主动参与移风易俗工作，协助“红白理事会”推广丧事简办、生态安葬等文明理念，抵制大操大办、封建迷信等行为。</w:t>
      </w:r>
    </w:p>
    <w:p w14:paraId="535FF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四、监督管理机制</w:t>
      </w:r>
    </w:p>
    <w:p w14:paraId="5FA0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（一）部门协同监管</w:t>
      </w:r>
    </w:p>
    <w:p w14:paraId="6535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建立民政、市场监管、发改等多部门联合监管机制，定期开展殡葬服务领域专项检查，重点排查无证经营、价格违法、诱导消费等问题。</w:t>
      </w:r>
    </w:p>
    <w:p w14:paraId="3DE8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民政部门负责从业人员备案管理与日常行为监督，市场监管部门查处价格欺诈、虚假宣传等违法经营行为，发改部门做好服务收费标准指导。</w:t>
      </w:r>
    </w:p>
    <w:p w14:paraId="352A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（二）社会监督渠道</w:t>
      </w:r>
    </w:p>
    <w:p w14:paraId="0CE2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公开监督举报电话、邮箱等渠道，鼓励群众对从业人员违规行为进行投诉举报，对举报线索实行“接诉即办、闭环管理”，查实后及时反馈处理结果。</w:t>
      </w:r>
    </w:p>
    <w:p w14:paraId="45F5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推行服务评价制度，由服务对象对从业人员的服务态度、收费规范等进行评价，评价结果纳入从业人员信用档案。</w:t>
      </w:r>
    </w:p>
    <w:p w14:paraId="320E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（三）信用分类管理</w:t>
      </w:r>
    </w:p>
    <w:p w14:paraId="25D2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建立从业人员信用评价体系，结合备案情况、培训考核结果、服务评价、投诉处理等信息，划分为“优秀、合格、不合格”三个信用等级。</w:t>
      </w:r>
    </w:p>
    <w:p w14:paraId="617B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对信用等级“优秀”的从业人员予以公开表彰；对“不合格”的，进行约谈警示并限期整改，整改不到位的列入重点监管名单，情节严重的取消备案并向社会公示。</w:t>
      </w:r>
    </w:p>
    <w:p w14:paraId="0600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五、激励与惩处措施</w:t>
      </w:r>
    </w:p>
    <w:p w14:paraId="6A11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（一）激励措施</w:t>
      </w:r>
    </w:p>
    <w:p w14:paraId="0355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信用等级“优秀”的从业人员，可优先推荐参与行业评优评先活动，在政府购买殡葬服务项目中优先考虑。</w:t>
      </w:r>
    </w:p>
    <w:p w14:paraId="0304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对积极推广惠民政策、践行移风易俗成效显著的从业人员，给予适当奖励并宣传推广。</w:t>
      </w:r>
    </w:p>
    <w:p w14:paraId="5EFD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（二）惩处措施</w:t>
      </w:r>
    </w:p>
    <w:p w14:paraId="5AA2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从业人员有下列情形之一的，由民政部门予以约谈批评，责令限期整改：</w:t>
      </w:r>
    </w:p>
    <w:p w14:paraId="74A7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未按规定办理备案或变更备案手续的；</w:t>
      </w:r>
    </w:p>
    <w:p w14:paraId="4CCF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服务过程中态度生硬、言行不当，引发家属不满的；</w:t>
      </w:r>
    </w:p>
    <w:p w14:paraId="2009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未按要求参加培训或考核不合格的。</w:t>
      </w:r>
    </w:p>
    <w:p w14:paraId="3A35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有下列情形之一的，列入信用“不合格”名单，情节严重的取消备案，涉嫌违法的移交相关部门处理：</w:t>
      </w:r>
    </w:p>
    <w:p w14:paraId="5C59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无证经营或超范围经营，经提醒仍不整改的；</w:t>
      </w:r>
    </w:p>
    <w:p w14:paraId="0170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存在价格欺诈、诱导消费、捆绑销售等行为的；</w:t>
      </w:r>
    </w:p>
    <w:p w14:paraId="1BB0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收受或索要家属财物、吃拿卡要的；</w:t>
      </w:r>
    </w:p>
    <w:p w14:paraId="75DB5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泄露逝者及家属隐私、侮辱逝者的；</w:t>
      </w:r>
    </w:p>
    <w:p w14:paraId="719D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恶意串通、弄虚作假，协助家属违规办理殡葬手续的。 </w:t>
      </w:r>
    </w:p>
    <w:p w14:paraId="3FA4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六、附则</w:t>
      </w:r>
    </w:p>
    <w:p w14:paraId="1ECA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 w14:paraId="3D45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本制度自发布之日起施行，以往相关规定与本制度不一致的，以本制度为准。</w:t>
      </w:r>
    </w:p>
    <w:p w14:paraId="4342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09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B0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E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6B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6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29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6B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D93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2E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D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9F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91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52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A1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46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64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F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11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49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C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533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9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B2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1D4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B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2D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2B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B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98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11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C1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2D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F0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A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84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94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280" w:firstLineChars="100"/>
        <w:textAlignment w:val="baseline"/>
        <w:outlineLvl w:val="9"/>
      </w:pPr>
      <w:r>
        <w:rPr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382270</wp:posOffset>
                </wp:positionV>
                <wp:extent cx="55816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0.1pt;height:0.05pt;width:439.5pt;z-index:251660288;mso-width-relative:page;mso-height-relative:page;" filled="f" stroked="t" coordsize="21600,21600" o:gfxdata="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EGCodIAAAAHAQAADwAAAAAAAAABACAAAAAiAAAAZHJzL2Rvd25yZXYueG1sUEsBAhQA&#10;FAAAAAgAh07iQNSeC0H4AQAA5gMAAA4AAAAAAAAAAQAgAAAAI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59117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35pt;height:0.05pt;width:440.25pt;z-index:251659264;mso-width-relative:page;mso-height-relative:page;" filled="f" stroked="t" coordsize="21600,21600" o:gfxdata="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3HoeLTAAAABAEAAA8AAAAAAAAAAQAgAAAAIgAAAGRycy9kb3ducmV2LnhtbFBLAQIUABQA&#10;AAAIAIdO4kBl1A899QEAAOY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乌审旗民政局            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zJmZDNmMGZhZjkwNmZkZTc0MGNhNDBkMjAzYzkifQ=="/>
  </w:docVars>
  <w:rsids>
    <w:rsidRoot w:val="02845A34"/>
    <w:rsid w:val="02845A34"/>
    <w:rsid w:val="1A332204"/>
    <w:rsid w:val="29A719C6"/>
    <w:rsid w:val="2CC94C4A"/>
    <w:rsid w:val="3CFC0724"/>
    <w:rsid w:val="4A09610E"/>
    <w:rsid w:val="528E1740"/>
    <w:rsid w:val="54532EC8"/>
    <w:rsid w:val="57CF2865"/>
    <w:rsid w:val="61F774BE"/>
    <w:rsid w:val="6F54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2355</Words>
  <Characters>2400</Characters>
  <Lines>0</Lines>
  <Paragraphs>0</Paragraphs>
  <TotalTime>5</TotalTime>
  <ScaleCrop>false</ScaleCrop>
  <LinksUpToDate>false</LinksUpToDate>
  <CharactersWithSpaces>2525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2025-10-10T09:29:00Z</dcterms:created>
  <dc:creator>阿刁</dc:creator>
  <cp:lastModifiedBy>乌审旗民政局(拟稿)</cp:lastModifiedBy>
  <dcterms:modified xsi:type="dcterms:W3CDTF">2025-11-05T02:45:49Z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56E236DA29C24EB5A14C945832D81F30_13</vt:lpwstr>
  </property>
  <property fmtid="{D5CDD505-2E9C-101B-9397-08002B2CF9AE}" pid="4" name="KSOTemplateDocerSaveRecord">
    <vt:lpwstr>eyJoZGlkIjoiNDIwOTNmYzk3NzYxN2NmMTQ5M2NmOWJkZjBmMzRmNDQiLCJ1c2VySWQiOiIzOTY5MDMzNzgifQ==</vt:lpwstr>
  </property>
</Properties>
</file>