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69E7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DF1975B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乌审旗住房和城乡建设局</w:t>
      </w:r>
      <w:r>
        <w:rPr>
          <w:rFonts w:hint="eastAsia" w:ascii="方正小标宋_GBK" w:eastAsia="方正小标宋_GBK"/>
          <w:sz w:val="44"/>
          <w:szCs w:val="44"/>
        </w:rPr>
        <w:t>重大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行政</w:t>
      </w:r>
      <w:r>
        <w:rPr>
          <w:rFonts w:hint="eastAsia" w:ascii="方正小标宋_GBK" w:eastAsia="方正小标宋_GBK"/>
          <w:sz w:val="44"/>
          <w:szCs w:val="44"/>
        </w:rPr>
        <w:t>执法决定法制审核目录清单</w:t>
      </w:r>
    </w:p>
    <w:p w14:paraId="5D3FF131">
      <w:pPr>
        <w:jc w:val="center"/>
        <w:rPr>
          <w:rFonts w:hint="eastAsia" w:ascii="方正小标宋_GBK" w:eastAsia="方正小标宋_GBK"/>
          <w:sz w:val="18"/>
          <w:szCs w:val="18"/>
        </w:rPr>
      </w:pPr>
    </w:p>
    <w:tbl>
      <w:tblPr>
        <w:tblStyle w:val="3"/>
        <w:tblW w:w="4912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395"/>
        <w:gridCol w:w="3537"/>
        <w:gridCol w:w="1248"/>
        <w:gridCol w:w="1248"/>
        <w:gridCol w:w="1635"/>
        <w:gridCol w:w="2174"/>
        <w:gridCol w:w="1950"/>
      </w:tblGrid>
      <w:tr w14:paraId="0D48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65" w:type="pct"/>
            <w:noWrap w:val="0"/>
            <w:vAlign w:val="center"/>
          </w:tcPr>
          <w:p w14:paraId="172C1D3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00" w:type="pct"/>
            <w:noWrap w:val="0"/>
            <w:vAlign w:val="center"/>
          </w:tcPr>
          <w:p w14:paraId="31B9C01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执法类别</w:t>
            </w:r>
          </w:p>
        </w:tc>
        <w:tc>
          <w:tcPr>
            <w:tcW w:w="1269" w:type="pct"/>
            <w:noWrap w:val="0"/>
            <w:vAlign w:val="center"/>
          </w:tcPr>
          <w:p w14:paraId="2E839EA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审核事项</w:t>
            </w:r>
          </w:p>
        </w:tc>
        <w:tc>
          <w:tcPr>
            <w:tcW w:w="448" w:type="pct"/>
            <w:noWrap w:val="0"/>
            <w:vAlign w:val="center"/>
          </w:tcPr>
          <w:p w14:paraId="5A99F16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审核依据</w:t>
            </w:r>
          </w:p>
        </w:tc>
        <w:tc>
          <w:tcPr>
            <w:tcW w:w="448" w:type="pct"/>
            <w:noWrap w:val="0"/>
            <w:vAlign w:val="center"/>
          </w:tcPr>
          <w:p w14:paraId="4336F12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提交部门</w:t>
            </w:r>
          </w:p>
        </w:tc>
        <w:tc>
          <w:tcPr>
            <w:tcW w:w="587" w:type="pct"/>
            <w:noWrap w:val="0"/>
            <w:vAlign w:val="center"/>
          </w:tcPr>
          <w:p w14:paraId="43FBB4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审核部门</w:t>
            </w:r>
          </w:p>
        </w:tc>
        <w:tc>
          <w:tcPr>
            <w:tcW w:w="780" w:type="pct"/>
            <w:noWrap w:val="0"/>
            <w:vAlign w:val="center"/>
          </w:tcPr>
          <w:p w14:paraId="5B4E378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应提交审核材料</w:t>
            </w:r>
          </w:p>
        </w:tc>
        <w:tc>
          <w:tcPr>
            <w:tcW w:w="700" w:type="pct"/>
            <w:noWrap w:val="0"/>
            <w:vAlign w:val="center"/>
          </w:tcPr>
          <w:p w14:paraId="1150315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审核要点</w:t>
            </w:r>
          </w:p>
        </w:tc>
      </w:tr>
      <w:tr w14:paraId="5635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5" w:type="pct"/>
            <w:noWrap w:val="0"/>
            <w:vAlign w:val="center"/>
          </w:tcPr>
          <w:p w14:paraId="6F47BA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00" w:type="pct"/>
            <w:noWrap w:val="0"/>
            <w:vAlign w:val="center"/>
          </w:tcPr>
          <w:p w14:paraId="075C75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1269" w:type="pct"/>
            <w:noWrap w:val="0"/>
            <w:vAlign w:val="center"/>
          </w:tcPr>
          <w:p w14:paraId="0E0E33F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法律、法规、规章规定实施行政许可应当听证的行政许可事项；</w:t>
            </w:r>
          </w:p>
          <w:p w14:paraId="46D7319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直接涉及申请人和他人之间重大利益关系的行政许可事项；</w:t>
            </w:r>
          </w:p>
          <w:p w14:paraId="044D46C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上级行政机关明确的其他重大行政许可事项。</w:t>
            </w:r>
          </w:p>
        </w:tc>
        <w:tc>
          <w:tcPr>
            <w:tcW w:w="448" w:type="pct"/>
            <w:noWrap w:val="0"/>
            <w:vAlign w:val="center"/>
          </w:tcPr>
          <w:p w14:paraId="26B8A9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行政许可法》</w:t>
            </w:r>
            <w:bookmarkEnd w:id="0"/>
          </w:p>
        </w:tc>
        <w:tc>
          <w:tcPr>
            <w:tcW w:w="448" w:type="pct"/>
            <w:noWrap w:val="0"/>
            <w:vAlign w:val="center"/>
          </w:tcPr>
          <w:p w14:paraId="215A7D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拟作出行政许可决定的股室</w:t>
            </w:r>
          </w:p>
        </w:tc>
        <w:tc>
          <w:tcPr>
            <w:tcW w:w="587" w:type="pct"/>
            <w:noWrap w:val="0"/>
            <w:vAlign w:val="center"/>
          </w:tcPr>
          <w:p w14:paraId="5381DC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旗住建局</w:t>
            </w:r>
          </w:p>
        </w:tc>
        <w:tc>
          <w:tcPr>
            <w:tcW w:w="780" w:type="pct"/>
            <w:noWrap w:val="0"/>
            <w:vAlign w:val="center"/>
          </w:tcPr>
          <w:p w14:paraId="5F765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拟作出的行政许可或撤销行政许可决定书草案</w:t>
            </w:r>
          </w:p>
        </w:tc>
        <w:tc>
          <w:tcPr>
            <w:tcW w:w="700" w:type="pct"/>
            <w:noWrap w:val="0"/>
            <w:vAlign w:val="center"/>
          </w:tcPr>
          <w:p w14:paraId="65AFD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审核依据是否准确，程序是否合法</w:t>
            </w:r>
          </w:p>
        </w:tc>
      </w:tr>
      <w:tr w14:paraId="2A62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5" w:type="pct"/>
            <w:noWrap w:val="0"/>
            <w:vAlign w:val="center"/>
          </w:tcPr>
          <w:p w14:paraId="2A2669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0" w:type="pct"/>
            <w:noWrap w:val="0"/>
            <w:vAlign w:val="center"/>
          </w:tcPr>
          <w:p w14:paraId="458B5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1269" w:type="pct"/>
            <w:noWrap w:val="0"/>
            <w:vAlign w:val="center"/>
          </w:tcPr>
          <w:p w14:paraId="6E315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1.根据《内蒙古自治区重大行政处罚备案监督办法》，对公民处3万元以上（含3万元）罚款、对法人或者其他组织处30万元以上（含30万元）罚款的案件；</w:t>
            </w:r>
          </w:p>
          <w:p w14:paraId="36205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2.按规定拟作出责令停工、停产、停业、查封现场、吊销许可证的案件；</w:t>
            </w:r>
          </w:p>
          <w:p w14:paraId="3444A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3.拟作出加重、减轻或免于处罚的案件；</w:t>
            </w:r>
          </w:p>
          <w:p w14:paraId="107F4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4.对案件处理意见分歧较大，难以形成一致意见的案件；</w:t>
            </w:r>
          </w:p>
          <w:p w14:paraId="7E69C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5.拟变更或撤销行政处罚决定的案件；</w:t>
            </w:r>
          </w:p>
          <w:p w14:paraId="3BC3E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6.提起行政赔偿的案件；</w:t>
            </w:r>
          </w:p>
          <w:p w14:paraId="0395D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7.拟移送司法机关处理的涉嫌犯罪的案件；</w:t>
            </w:r>
          </w:p>
          <w:p w14:paraId="2E1AA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8.其他需要提交案件审理小组审议的案件。</w:t>
            </w:r>
          </w:p>
        </w:tc>
        <w:tc>
          <w:tcPr>
            <w:tcW w:w="448" w:type="pct"/>
            <w:noWrap w:val="0"/>
            <w:vAlign w:val="center"/>
          </w:tcPr>
          <w:p w14:paraId="4731AA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《中华人民共和国行政处罚法》</w:t>
            </w:r>
          </w:p>
        </w:tc>
        <w:tc>
          <w:tcPr>
            <w:tcW w:w="448" w:type="pct"/>
            <w:noWrap w:val="0"/>
            <w:vAlign w:val="center"/>
          </w:tcPr>
          <w:p w14:paraId="5E762B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行政处罚受委托部门（乌审旗城市管理综合行政执法局）</w:t>
            </w:r>
          </w:p>
        </w:tc>
        <w:tc>
          <w:tcPr>
            <w:tcW w:w="587" w:type="pct"/>
            <w:noWrap w:val="0"/>
            <w:vAlign w:val="center"/>
          </w:tcPr>
          <w:p w14:paraId="515F69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旗住建局、行政处罚受委托部门（乌审旗城市管理综合行政执法局）</w:t>
            </w:r>
          </w:p>
        </w:tc>
        <w:tc>
          <w:tcPr>
            <w:tcW w:w="780" w:type="pct"/>
            <w:noWrap w:val="0"/>
            <w:vAlign w:val="center"/>
          </w:tcPr>
          <w:p w14:paraId="1D63B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拟作出的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重大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处罚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决定书草案</w:t>
            </w:r>
          </w:p>
        </w:tc>
        <w:tc>
          <w:tcPr>
            <w:tcW w:w="700" w:type="pct"/>
            <w:noWrap w:val="0"/>
            <w:vAlign w:val="center"/>
          </w:tcPr>
          <w:p w14:paraId="768EC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1.行政处罚主体是否合法，行政执法人员是否具备执法资格；</w:t>
            </w:r>
          </w:p>
          <w:p w14:paraId="5F975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2.行政处罚程序是否合法；</w:t>
            </w:r>
          </w:p>
          <w:p w14:paraId="5AF98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3.当事人基本情况、案件事实是否清楚，证据是否合法充分；</w:t>
            </w:r>
          </w:p>
          <w:p w14:paraId="47D6A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4.适用法律、法规、规章是否准确，裁量基准运用是否适当；</w:t>
            </w:r>
          </w:p>
          <w:p w14:paraId="39918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5.行政处罚文书是否完备、规范；</w:t>
            </w:r>
          </w:p>
          <w:p w14:paraId="5493D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6.违法行为是否涉嫌犯罪、需要移送司法机关；</w:t>
            </w:r>
          </w:p>
          <w:p w14:paraId="69319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7.法律、法规规定应当审核的其他内容。</w:t>
            </w:r>
          </w:p>
        </w:tc>
      </w:tr>
      <w:tr w14:paraId="500F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5" w:type="pct"/>
            <w:noWrap w:val="0"/>
            <w:vAlign w:val="center"/>
          </w:tcPr>
          <w:p w14:paraId="28CFA3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0" w:type="pct"/>
            <w:noWrap w:val="0"/>
            <w:vAlign w:val="center"/>
          </w:tcPr>
          <w:p w14:paraId="18589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1269" w:type="pct"/>
            <w:noWrap w:val="0"/>
            <w:vAlign w:val="center"/>
          </w:tcPr>
          <w:p w14:paraId="1E49C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涉及重大公共利益的；</w:t>
            </w:r>
          </w:p>
          <w:p w14:paraId="29B34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依法申请人民法院强制执行的；</w:t>
            </w:r>
          </w:p>
          <w:p w14:paraId="624BD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案件情况疑难复杂、涉及多个法律关系的；</w:t>
            </w:r>
          </w:p>
          <w:p w14:paraId="46D23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其他法律、法规、规章规定应当经过法制审核的其他重大行政处罚事项。</w:t>
            </w:r>
          </w:p>
        </w:tc>
        <w:tc>
          <w:tcPr>
            <w:tcW w:w="448" w:type="pct"/>
            <w:noWrap w:val="0"/>
            <w:vAlign w:val="center"/>
          </w:tcPr>
          <w:p w14:paraId="752823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《中华人民共和国行政强制法》</w:t>
            </w:r>
          </w:p>
        </w:tc>
        <w:tc>
          <w:tcPr>
            <w:tcW w:w="448" w:type="pct"/>
            <w:noWrap w:val="0"/>
            <w:vAlign w:val="center"/>
          </w:tcPr>
          <w:p w14:paraId="4B25C5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拟作出</w:t>
            </w:r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行政强制决定</w:t>
            </w:r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的股室</w:t>
            </w:r>
          </w:p>
        </w:tc>
        <w:tc>
          <w:tcPr>
            <w:tcW w:w="587" w:type="pct"/>
            <w:noWrap w:val="0"/>
            <w:vAlign w:val="center"/>
          </w:tcPr>
          <w:p w14:paraId="196089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旗住建局</w:t>
            </w:r>
          </w:p>
        </w:tc>
        <w:tc>
          <w:tcPr>
            <w:tcW w:w="780" w:type="pct"/>
            <w:noWrap w:val="0"/>
            <w:vAlign w:val="center"/>
          </w:tcPr>
          <w:p w14:paraId="590C8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拟作出的行政强制决定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的相关材料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草案</w:t>
            </w:r>
          </w:p>
        </w:tc>
        <w:tc>
          <w:tcPr>
            <w:tcW w:w="700" w:type="pct"/>
            <w:noWrap w:val="0"/>
            <w:vAlign w:val="center"/>
          </w:tcPr>
          <w:p w14:paraId="38D1E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执法主体是否合法；</w:t>
            </w:r>
          </w:p>
          <w:p w14:paraId="684C6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程序是否合法、正当；</w:t>
            </w:r>
          </w:p>
          <w:p w14:paraId="11BBF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事实是否清楚；</w:t>
            </w:r>
          </w:p>
          <w:p w14:paraId="38805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适用法律、法规、规章是否准确；</w:t>
            </w:r>
          </w:p>
          <w:p w14:paraId="39959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文书是否完备规范，是否制作目录清单。</w:t>
            </w:r>
          </w:p>
        </w:tc>
      </w:tr>
      <w:tr w14:paraId="37C4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5" w:type="pct"/>
            <w:noWrap w:val="0"/>
            <w:vAlign w:val="center"/>
          </w:tcPr>
          <w:p w14:paraId="439EA3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0" w:type="pct"/>
            <w:noWrap w:val="0"/>
            <w:vAlign w:val="center"/>
          </w:tcPr>
          <w:p w14:paraId="71126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其他重大行政执法决定</w:t>
            </w:r>
          </w:p>
        </w:tc>
        <w:tc>
          <w:tcPr>
            <w:tcW w:w="1269" w:type="pct"/>
            <w:noWrap w:val="0"/>
            <w:vAlign w:val="center"/>
          </w:tcPr>
          <w:p w14:paraId="0532E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1.涉及重大公共利益的；</w:t>
            </w:r>
          </w:p>
          <w:p w14:paraId="25278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2.案件情况疑难复杂、涉及多个法律关系的；</w:t>
            </w:r>
          </w:p>
          <w:p w14:paraId="2DE42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3.其他法律、法规、规章规定应当经过法制审核的其他重大行政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执法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事项。</w:t>
            </w:r>
          </w:p>
        </w:tc>
        <w:tc>
          <w:tcPr>
            <w:tcW w:w="448" w:type="pct"/>
            <w:noWrap w:val="0"/>
            <w:vAlign w:val="center"/>
          </w:tcPr>
          <w:p w14:paraId="17010E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《中华人民共和国行政处罚法》</w:t>
            </w:r>
          </w:p>
        </w:tc>
        <w:tc>
          <w:tcPr>
            <w:tcW w:w="448" w:type="pct"/>
            <w:noWrap w:val="0"/>
            <w:vAlign w:val="center"/>
          </w:tcPr>
          <w:p w14:paraId="6432D4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拟作出行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其他重大行政执法决定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的股室</w:t>
            </w:r>
          </w:p>
        </w:tc>
        <w:tc>
          <w:tcPr>
            <w:tcW w:w="587" w:type="pct"/>
            <w:noWrap w:val="0"/>
            <w:vAlign w:val="center"/>
          </w:tcPr>
          <w:p w14:paraId="65221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旗住建局</w:t>
            </w:r>
          </w:p>
        </w:tc>
        <w:tc>
          <w:tcPr>
            <w:tcW w:w="780" w:type="pct"/>
            <w:noWrap w:val="0"/>
            <w:vAlign w:val="center"/>
          </w:tcPr>
          <w:p w14:paraId="213C0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拟作出的其他重大行政执法决定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的相关材料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草案</w:t>
            </w:r>
          </w:p>
        </w:tc>
        <w:tc>
          <w:tcPr>
            <w:tcW w:w="700" w:type="pct"/>
            <w:noWrap w:val="0"/>
            <w:vAlign w:val="center"/>
          </w:tcPr>
          <w:p w14:paraId="58642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主体是否合法；</w:t>
            </w:r>
          </w:p>
          <w:p w14:paraId="18A1E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程序是否合法、正当；</w:t>
            </w:r>
          </w:p>
          <w:p w14:paraId="0D878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事实是否清楚；</w:t>
            </w:r>
          </w:p>
          <w:p w14:paraId="5629D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适用法律、法规、规章是否准确。</w:t>
            </w:r>
          </w:p>
        </w:tc>
      </w:tr>
    </w:tbl>
    <w:p w14:paraId="76D0D1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NDkyNzg0ZDc3ZDNhNDQ1NTA5ZjEyNGQyZDNkZDQifQ=="/>
  </w:docVars>
  <w:rsids>
    <w:rsidRoot w:val="7BD81D6B"/>
    <w:rsid w:val="009221DD"/>
    <w:rsid w:val="1C726E60"/>
    <w:rsid w:val="23B24AE2"/>
    <w:rsid w:val="26146317"/>
    <w:rsid w:val="30B2328F"/>
    <w:rsid w:val="40077B0C"/>
    <w:rsid w:val="4ACC51A9"/>
    <w:rsid w:val="4BEB4FF9"/>
    <w:rsid w:val="4CBB02E0"/>
    <w:rsid w:val="56312D95"/>
    <w:rsid w:val="72395053"/>
    <w:rsid w:val="72E01328"/>
    <w:rsid w:val="74091017"/>
    <w:rsid w:val="7BD81D6B"/>
    <w:rsid w:val="7CDC7196"/>
    <w:rsid w:val="7E68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1043</Characters>
  <Lines>0</Lines>
  <Paragraphs>0</Paragraphs>
  <TotalTime>6</TotalTime>
  <ScaleCrop>false</ScaleCrop>
  <LinksUpToDate>false</LinksUpToDate>
  <CharactersWithSpaces>1043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2019-11-14T01:42:00Z</dcterms:created>
  <dc:creator>飞叶非也</dc:creator>
  <cp:lastModifiedBy>序章</cp:lastModifiedBy>
  <cp:lastPrinted>2019-11-14T01:44:00Z</cp:lastPrinted>
  <dcterms:modified xsi:type="dcterms:W3CDTF">2026-03-27T06:59:17Z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D2EE49C06CA641BF8D98E2B9AB230890_13</vt:lpwstr>
  </property>
</Properties>
</file>