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C2E2B">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p>
    <w:p w14:paraId="66B5BAA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rPr>
          <w:rFonts w:hint="eastAsia" w:ascii="仿宋_GB2312" w:hAnsi="仿宋_GB2312" w:eastAsia="仿宋_GB2312" w:cs="仿宋_GB2312"/>
          <w:sz w:val="32"/>
          <w:szCs w:val="32"/>
          <w:lang w:val="en-US" w:eastAsia="zh-CN"/>
        </w:rPr>
      </w:pPr>
    </w:p>
    <w:p w14:paraId="5642EA1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rPr>
          <w:rFonts w:hint="eastAsia" w:ascii="仿宋_GB2312" w:hAnsi="仿宋_GB2312" w:eastAsia="仿宋_GB2312" w:cs="仿宋_GB2312"/>
          <w:sz w:val="32"/>
          <w:szCs w:val="32"/>
          <w:lang w:val="en-US" w:eastAsia="zh-CN"/>
        </w:rPr>
      </w:pPr>
    </w:p>
    <w:p w14:paraId="104437EA">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rPr>
          <w:rFonts w:hint="eastAsia" w:ascii="仿宋_GB2312" w:hAnsi="仿宋_GB2312" w:eastAsia="仿宋_GB2312" w:cs="仿宋_GB2312"/>
          <w:sz w:val="32"/>
          <w:szCs w:val="32"/>
          <w:lang w:val="en-US" w:eastAsia="zh-CN"/>
        </w:rPr>
      </w:pPr>
    </w:p>
    <w:p w14:paraId="028F738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rPr>
          <w:rFonts w:hint="eastAsia" w:ascii="仿宋_GB2312" w:hAnsi="仿宋_GB2312" w:eastAsia="仿宋_GB2312" w:cs="仿宋_GB2312"/>
          <w:sz w:val="32"/>
          <w:szCs w:val="32"/>
          <w:lang w:val="en-US" w:eastAsia="zh-CN"/>
        </w:rPr>
      </w:pPr>
    </w:p>
    <w:p w14:paraId="05C10B7A">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乌审旗应急管理局</w:t>
      </w: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印发《</w:t>
      </w:r>
      <w:r>
        <w:rPr>
          <w:rFonts w:hint="eastAsia" w:ascii="方正小标宋_GBK" w:hAnsi="方正小标宋_GBK" w:eastAsia="方正小标宋_GBK" w:cs="方正小标宋_GBK"/>
          <w:sz w:val="44"/>
          <w:szCs w:val="44"/>
          <w:lang w:val="en-US" w:eastAsia="zh-CN"/>
        </w:rPr>
        <w:t>2026年上半年</w:t>
      </w:r>
    </w:p>
    <w:p w14:paraId="0B539BD7">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工贸</w:t>
      </w:r>
      <w:r>
        <w:rPr>
          <w:rFonts w:hint="eastAsia" w:ascii="方正小标宋_GBK" w:hAnsi="方正小标宋_GBK" w:eastAsia="方正小标宋_GBK" w:cs="方正小标宋_GBK"/>
          <w:sz w:val="44"/>
          <w:szCs w:val="44"/>
          <w:lang w:val="en-US" w:eastAsia="zh-CN"/>
        </w:rPr>
        <w:t>企业</w:t>
      </w:r>
      <w:r>
        <w:rPr>
          <w:rFonts w:hint="eastAsia" w:ascii="方正小标宋_GBK" w:hAnsi="方正小标宋_GBK" w:eastAsia="方正小标宋_GBK" w:cs="方正小标宋_GBK"/>
          <w:sz w:val="44"/>
          <w:szCs w:val="44"/>
        </w:rPr>
        <w:t>安全生产</w:t>
      </w:r>
      <w:r>
        <w:rPr>
          <w:rFonts w:hint="eastAsia" w:ascii="方正小标宋_GBK" w:hAnsi="方正小标宋_GBK" w:eastAsia="方正小标宋_GBK" w:cs="方正小标宋_GBK"/>
          <w:sz w:val="44"/>
          <w:szCs w:val="44"/>
          <w:lang w:val="en-US" w:eastAsia="zh-CN"/>
        </w:rPr>
        <w:t>专家巡查</w:t>
      </w:r>
    </w:p>
    <w:p w14:paraId="0358513A">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工作</w:t>
      </w:r>
      <w:r>
        <w:rPr>
          <w:rFonts w:hint="eastAsia" w:ascii="方正小标宋_GBK" w:hAnsi="方正小标宋_GBK" w:eastAsia="方正小标宋_GBK" w:cs="方正小标宋_GBK"/>
          <w:sz w:val="44"/>
          <w:szCs w:val="44"/>
        </w:rPr>
        <w:t>方案</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的通知</w:t>
      </w:r>
    </w:p>
    <w:p w14:paraId="0FD77F1C">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_GB2312" w:eastAsia="仿宋_GB2312"/>
          <w:sz w:val="32"/>
          <w:szCs w:val="32"/>
        </w:rPr>
      </w:pPr>
    </w:p>
    <w:p w14:paraId="30BF8FDF">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综合行政执法大队、</w:t>
      </w:r>
      <w:r>
        <w:rPr>
          <w:rFonts w:hint="eastAsia" w:ascii="仿宋_GB2312" w:eastAsia="仿宋_GB2312"/>
          <w:sz w:val="32"/>
          <w:szCs w:val="32"/>
        </w:rPr>
        <w:t>各</w:t>
      </w:r>
      <w:r>
        <w:rPr>
          <w:rFonts w:hint="eastAsia" w:ascii="仿宋_GB2312" w:eastAsia="仿宋_GB2312"/>
          <w:sz w:val="32"/>
          <w:szCs w:val="32"/>
          <w:lang w:val="en-US" w:eastAsia="zh-CN"/>
        </w:rPr>
        <w:t>相关</w:t>
      </w:r>
      <w:r>
        <w:rPr>
          <w:rFonts w:hint="eastAsia" w:ascii="仿宋_GB2312" w:eastAsia="仿宋_GB2312"/>
          <w:sz w:val="32"/>
          <w:szCs w:val="32"/>
          <w:lang w:eastAsia="zh-CN"/>
        </w:rPr>
        <w:t>股室、</w:t>
      </w:r>
      <w:r>
        <w:rPr>
          <w:rFonts w:hint="eastAsia" w:ascii="仿宋_GB2312" w:eastAsia="仿宋_GB2312"/>
          <w:sz w:val="32"/>
          <w:szCs w:val="32"/>
          <w:lang w:val="en-US" w:eastAsia="zh-CN"/>
        </w:rPr>
        <w:t>各</w:t>
      </w:r>
      <w:r>
        <w:rPr>
          <w:rFonts w:hint="eastAsia" w:ascii="仿宋_GB2312" w:eastAsia="仿宋_GB2312"/>
          <w:sz w:val="32"/>
          <w:szCs w:val="32"/>
          <w:lang w:eastAsia="zh-CN"/>
        </w:rPr>
        <w:t>工贸相关企业：</w:t>
      </w:r>
    </w:p>
    <w:p w14:paraId="390092AE">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left"/>
        <w:textAlignment w:val="auto"/>
        <w:rPr>
          <w:rFonts w:hint="eastAsia"/>
          <w:lang w:eastAsia="zh-CN"/>
        </w:rPr>
      </w:pPr>
      <w:r>
        <w:rPr>
          <w:rFonts w:hint="eastAsia" w:ascii="仿宋_GB2312" w:eastAsia="仿宋_GB2312"/>
          <w:sz w:val="32"/>
          <w:szCs w:val="32"/>
          <w:lang w:eastAsia="zh-CN"/>
        </w:rPr>
        <w:t>现将《</w:t>
      </w:r>
      <w:r>
        <w:rPr>
          <w:rFonts w:hint="eastAsia" w:ascii="仿宋_GB2312" w:eastAsia="仿宋_GB2312"/>
          <w:sz w:val="32"/>
          <w:szCs w:val="32"/>
          <w:lang w:val="en-US" w:eastAsia="zh-CN"/>
        </w:rPr>
        <w:t>2026年上半年</w:t>
      </w:r>
      <w:r>
        <w:rPr>
          <w:rFonts w:hint="eastAsia" w:ascii="仿宋_GB2312" w:eastAsia="仿宋_GB2312"/>
          <w:sz w:val="32"/>
          <w:szCs w:val="32"/>
          <w:lang w:eastAsia="zh-CN"/>
        </w:rPr>
        <w:t>工贸</w:t>
      </w:r>
      <w:r>
        <w:rPr>
          <w:rFonts w:hint="eastAsia" w:ascii="仿宋_GB2312" w:eastAsia="仿宋_GB2312"/>
          <w:sz w:val="32"/>
          <w:szCs w:val="32"/>
          <w:lang w:val="en-US" w:eastAsia="zh-CN"/>
        </w:rPr>
        <w:t>企业</w:t>
      </w:r>
      <w:r>
        <w:rPr>
          <w:rFonts w:hint="eastAsia" w:ascii="仿宋_GB2312" w:eastAsia="仿宋_GB2312"/>
          <w:sz w:val="32"/>
          <w:szCs w:val="32"/>
          <w:lang w:eastAsia="zh-CN"/>
        </w:rPr>
        <w:t>安全生产</w:t>
      </w:r>
      <w:r>
        <w:rPr>
          <w:rFonts w:hint="eastAsia" w:ascii="仿宋_GB2312" w:eastAsia="仿宋_GB2312"/>
          <w:sz w:val="32"/>
          <w:szCs w:val="32"/>
          <w:lang w:val="en-US" w:eastAsia="zh-CN"/>
        </w:rPr>
        <w:t>专家巡查工作</w:t>
      </w:r>
      <w:r>
        <w:rPr>
          <w:rFonts w:hint="eastAsia" w:ascii="仿宋_GB2312" w:eastAsia="仿宋_GB2312"/>
          <w:sz w:val="32"/>
          <w:szCs w:val="32"/>
          <w:lang w:eastAsia="zh-CN"/>
        </w:rPr>
        <w:t>方案》印发给你们</w:t>
      </w:r>
      <w:r>
        <w:rPr>
          <w:rFonts w:hint="eastAsia" w:ascii="仿宋_GB2312" w:eastAsia="仿宋_GB2312"/>
          <w:sz w:val="32"/>
          <w:szCs w:val="32"/>
        </w:rPr>
        <w:t>，请认真执行。</w:t>
      </w:r>
    </w:p>
    <w:p w14:paraId="4475284E">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6FF217D0">
      <w:pPr>
        <w:keepNext w:val="0"/>
        <w:keepLines w:val="0"/>
        <w:pageBreakBefore w:val="0"/>
        <w:widowControl w:val="0"/>
        <w:kinsoku/>
        <w:wordWrap/>
        <w:overflowPunct/>
        <w:topLinePunct w:val="0"/>
        <w:autoSpaceDE/>
        <w:autoSpaceDN/>
        <w:bidi w:val="0"/>
        <w:adjustRightInd w:val="0"/>
        <w:snapToGrid w:val="0"/>
        <w:spacing w:line="579" w:lineRule="exact"/>
        <w:ind w:firstLine="5760" w:firstLineChars="18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乌审旗应急管理局</w:t>
      </w:r>
    </w:p>
    <w:p w14:paraId="7DB78546">
      <w:pPr>
        <w:keepNext w:val="0"/>
        <w:keepLines w:val="0"/>
        <w:pageBreakBefore w:val="0"/>
        <w:widowControl w:val="0"/>
        <w:kinsoku/>
        <w:wordWrap/>
        <w:overflowPunct/>
        <w:topLinePunct w:val="0"/>
        <w:autoSpaceDE/>
        <w:autoSpaceDN/>
        <w:bidi w:val="0"/>
        <w:adjustRightInd w:val="0"/>
        <w:snapToGrid w:val="0"/>
        <w:spacing w:line="579" w:lineRule="exact"/>
        <w:ind w:firstLine="5440" w:firstLineChars="17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2026年6月3日</w:t>
      </w:r>
    </w:p>
    <w:p w14:paraId="4752906D">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仿宋_GB2312" w:eastAsia="仿宋_GB2312"/>
          <w:sz w:val="32"/>
          <w:szCs w:val="32"/>
          <w:lang w:eastAsia="zh-CN"/>
        </w:rPr>
        <w:sectPr>
          <w:headerReference r:id="rId3" w:type="default"/>
          <w:pgSz w:w="11906" w:h="16838"/>
          <w:pgMar w:top="4082" w:right="1474" w:bottom="1984" w:left="1587" w:header="851" w:footer="992" w:gutter="0"/>
          <w:pgNumType w:fmt="decimal"/>
          <w:cols w:space="0" w:num="1"/>
          <w:rtlGutter w:val="0"/>
          <w:docGrid w:type="lines" w:linePitch="312" w:charSpace="0"/>
        </w:sectPr>
      </w:pPr>
    </w:p>
    <w:p w14:paraId="276611C0">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2026年上半年</w:t>
      </w:r>
      <w:r>
        <w:rPr>
          <w:rFonts w:hint="eastAsia" w:ascii="方正小标宋_GBK" w:hAnsi="方正小标宋_GBK" w:eastAsia="方正小标宋_GBK" w:cs="方正小标宋_GBK"/>
          <w:sz w:val="44"/>
          <w:szCs w:val="44"/>
          <w:lang w:eastAsia="zh-CN"/>
        </w:rPr>
        <w:t>工贸</w:t>
      </w:r>
      <w:r>
        <w:rPr>
          <w:rFonts w:hint="eastAsia" w:ascii="方正小标宋_GBK" w:hAnsi="方正小标宋_GBK" w:eastAsia="方正小标宋_GBK" w:cs="方正小标宋_GBK"/>
          <w:sz w:val="44"/>
          <w:szCs w:val="44"/>
          <w:lang w:val="en-US" w:eastAsia="zh-CN"/>
        </w:rPr>
        <w:t>企业</w:t>
      </w:r>
      <w:r>
        <w:rPr>
          <w:rFonts w:hint="eastAsia" w:ascii="方正小标宋_GBK" w:hAnsi="方正小标宋_GBK" w:eastAsia="方正小标宋_GBK" w:cs="方正小标宋_GBK"/>
          <w:sz w:val="44"/>
          <w:szCs w:val="44"/>
        </w:rPr>
        <w:t>安全生产</w:t>
      </w:r>
    </w:p>
    <w:p w14:paraId="288E82D7">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rPr>
      </w:pPr>
      <w:r>
        <w:rPr>
          <w:rFonts w:hint="eastAsia" w:ascii="方正小标宋_GBK" w:hAnsi="方正小标宋_GBK" w:eastAsia="方正小标宋_GBK" w:cs="方正小标宋_GBK"/>
          <w:sz w:val="44"/>
          <w:szCs w:val="44"/>
          <w:lang w:val="en-US" w:eastAsia="zh-CN"/>
        </w:rPr>
        <w:t>专家巡查工作</w:t>
      </w:r>
      <w:r>
        <w:rPr>
          <w:rFonts w:hint="eastAsia" w:ascii="方正小标宋_GBK" w:hAnsi="方正小标宋_GBK" w:eastAsia="方正小标宋_GBK" w:cs="方正小标宋_GBK"/>
          <w:sz w:val="44"/>
          <w:szCs w:val="44"/>
        </w:rPr>
        <w:t>方案</w:t>
      </w:r>
    </w:p>
    <w:p w14:paraId="776E8E94">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3B7E43F8">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为进一步落实企业安全生产主体责任，切实加强</w:t>
      </w:r>
      <w:r>
        <w:rPr>
          <w:rFonts w:hint="eastAsia" w:ascii="仿宋_GB2312" w:hAnsi="仿宋_GB2312" w:eastAsia="仿宋_GB2312" w:cs="仿宋_GB2312"/>
          <w:sz w:val="32"/>
          <w:szCs w:val="32"/>
          <w:lang w:eastAsia="zh-CN"/>
        </w:rPr>
        <w:t>工贸</w:t>
      </w:r>
      <w:r>
        <w:rPr>
          <w:rFonts w:hint="eastAsia" w:ascii="仿宋_GB2312" w:hAnsi="仿宋_GB2312" w:eastAsia="仿宋_GB2312" w:cs="仿宋_GB2312"/>
          <w:sz w:val="32"/>
          <w:szCs w:val="32"/>
        </w:rPr>
        <w:t>企业安全监管工作，根据乌审旗</w:t>
      </w:r>
      <w:r>
        <w:rPr>
          <w:rFonts w:hint="eastAsia" w:ascii="仿宋_GB2312" w:hAnsi="仿宋_GB2312" w:eastAsia="仿宋_GB2312" w:cs="仿宋_GB2312"/>
          <w:sz w:val="32"/>
          <w:szCs w:val="32"/>
          <w:lang w:val="en-US" w:eastAsia="zh-CN"/>
        </w:rPr>
        <w:t>应急管理局2026年</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要点和执法计划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制定本方案</w:t>
      </w:r>
      <w:r>
        <w:rPr>
          <w:rFonts w:hint="eastAsia" w:ascii="仿宋_GB2312" w:hAnsi="仿宋_GB2312" w:eastAsia="仿宋_GB2312" w:cs="仿宋_GB2312"/>
          <w:sz w:val="32"/>
          <w:szCs w:val="32"/>
          <w:lang w:eastAsia="zh-CN"/>
        </w:rPr>
        <w:t>。</w:t>
      </w:r>
    </w:p>
    <w:p w14:paraId="12C3E738">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一、检查目的</w:t>
      </w:r>
    </w:p>
    <w:p w14:paraId="5EEA0344">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开展专家巡查，排查整治工贸企业各类生产安全事故隐患，促进企业进一步落实安全生产主体责任，强化风险管控和隐患整改措施，有效遏制各类生产安全事故，确保全旗冶金等工贸行业安全生产形势持续稳定。</w:t>
      </w:r>
    </w:p>
    <w:p w14:paraId="1E7DF6FA">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检查时间</w:t>
      </w:r>
    </w:p>
    <w:p w14:paraId="4D1694F0">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2026年6月至7月</w:t>
      </w:r>
    </w:p>
    <w:p w14:paraId="2678F7E8">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组织领导</w:t>
      </w:r>
    </w:p>
    <w:p w14:paraId="306983B3">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长：王晓光      旗应急管理局局长</w:t>
      </w:r>
    </w:p>
    <w:p w14:paraId="79F5538D">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副组长：刘建平      旗应急管理局副局长</w:t>
      </w:r>
    </w:p>
    <w:p w14:paraId="11FC61E6">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娜  仁      旗应急管理局副局长</w:t>
      </w:r>
    </w:p>
    <w:p w14:paraId="0FD00525">
      <w:pPr>
        <w:keepNext w:val="0"/>
        <w:keepLines w:val="0"/>
        <w:pageBreakBefore w:val="0"/>
        <w:widowControl w:val="0"/>
        <w:kinsoku/>
        <w:wordWrap/>
        <w:overflowPunct/>
        <w:topLinePunct w:val="0"/>
        <w:autoSpaceDE/>
        <w:autoSpaceDN/>
        <w:bidi w:val="0"/>
        <w:adjustRightInd/>
        <w:snapToGrid/>
        <w:spacing w:before="0" w:after="0" w:line="579"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员：张生杰      综合协调股副股长</w:t>
      </w:r>
    </w:p>
    <w:p w14:paraId="36EC7AB9">
      <w:pPr>
        <w:keepNext w:val="0"/>
        <w:keepLines w:val="0"/>
        <w:pageBreakBefore w:val="0"/>
        <w:widowControl w:val="0"/>
        <w:kinsoku/>
        <w:wordWrap/>
        <w:overflowPunct/>
        <w:topLinePunct w:val="0"/>
        <w:autoSpaceDE/>
        <w:autoSpaceDN/>
        <w:bidi w:val="0"/>
        <w:adjustRightInd/>
        <w:snapToGrid/>
        <w:spacing w:before="0" w:after="0" w:line="579" w:lineRule="exact"/>
        <w:ind w:left="3515" w:leftChars="912" w:right="0" w:rightChars="0" w:hanging="1600" w:hanging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靖      综合行政执法大队综合中队中队长</w:t>
      </w:r>
    </w:p>
    <w:p w14:paraId="31FB3AE7">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那仁满都拉  综合行政执法大队综合中队监察员</w:t>
      </w:r>
    </w:p>
    <w:p w14:paraId="2C059343">
      <w:pPr>
        <w:keepNext w:val="0"/>
        <w:keepLines w:val="0"/>
        <w:pageBreakBefore w:val="0"/>
        <w:widowControl w:val="0"/>
        <w:kinsoku/>
        <w:wordWrap/>
        <w:overflowPunct/>
        <w:topLinePunct w:val="0"/>
        <w:autoSpaceDE/>
        <w:autoSpaceDN/>
        <w:bidi w:val="0"/>
        <w:adjustRightInd/>
        <w:snapToGrid/>
        <w:spacing w:before="0" w:after="0" w:line="579" w:lineRule="exact"/>
        <w:ind w:right="0" w:rightChars="0" w:firstLine="1920" w:firstLine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阿敏布拉格  综合行政执法大队综合中队监察员</w:t>
      </w:r>
    </w:p>
    <w:p w14:paraId="76544AD4">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  伟      综合行政执法大队综合中队监察员</w:t>
      </w:r>
    </w:p>
    <w:p w14:paraId="37BA0634">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1920" w:firstLineChars="600"/>
        <w:jc w:val="both"/>
        <w:textAlignment w:val="auto"/>
        <w:outlineLvl w:val="9"/>
        <w:rPr>
          <w:rFonts w:hint="eastAsia"/>
          <w:lang w:val="en-US" w:eastAsia="zh-CN"/>
        </w:rPr>
      </w:pPr>
      <w:r>
        <w:rPr>
          <w:rFonts w:hint="eastAsia" w:ascii="仿宋_GB2312" w:hAnsi="仿宋_GB2312" w:eastAsia="仿宋_GB2312" w:cs="仿宋_GB2312"/>
          <w:sz w:val="32"/>
          <w:szCs w:val="32"/>
          <w:lang w:val="en-US" w:eastAsia="zh-CN"/>
        </w:rPr>
        <w:t xml:space="preserve">德格晋      综合监督管理股工作人员 </w:t>
      </w:r>
    </w:p>
    <w:p w14:paraId="727552CC">
      <w:pPr>
        <w:keepNext w:val="0"/>
        <w:keepLines w:val="0"/>
        <w:pageBreakBefore w:val="0"/>
        <w:widowControl w:val="0"/>
        <w:kinsoku/>
        <w:wordWrap/>
        <w:overflowPunct/>
        <w:topLinePunct w:val="0"/>
        <w:autoSpaceDE/>
        <w:autoSpaceDN/>
        <w:bidi w:val="0"/>
        <w:adjustRightInd/>
        <w:snapToGrid/>
        <w:spacing w:before="0" w:after="0" w:line="579" w:lineRule="exact"/>
        <w:ind w:right="0" w:rightChars="0"/>
        <w:jc w:val="both"/>
        <w:textAlignment w:val="auto"/>
        <w:outlineLvl w:val="9"/>
        <w:rPr>
          <w:rFonts w:hint="default"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 xml:space="preserve">            相关领域专家若干名  </w:t>
      </w:r>
    </w:p>
    <w:p w14:paraId="2E75FED3">
      <w:pPr>
        <w:pStyle w:val="2"/>
        <w:keepNext w:val="0"/>
        <w:keepLines w:val="0"/>
        <w:pageBreakBefore w:val="0"/>
        <w:widowControl w:val="0"/>
        <w:numPr>
          <w:ilvl w:val="0"/>
          <w:numId w:val="1"/>
        </w:numPr>
        <w:kinsoku/>
        <w:wordWrap/>
        <w:overflowPunct/>
        <w:topLinePunct w:val="0"/>
        <w:autoSpaceDE/>
        <w:autoSpaceDN/>
        <w:bidi w:val="0"/>
        <w:spacing w:line="579"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bCs/>
          <w:kern w:val="2"/>
          <w:sz w:val="32"/>
          <w:szCs w:val="32"/>
          <w:lang w:val="en-US" w:eastAsia="zh-CN" w:bidi="ar-SA"/>
        </w:rPr>
        <w:t>检查对象</w:t>
      </w:r>
    </w:p>
    <w:p w14:paraId="20D977B5">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乌审旗三秦砖厂</w:t>
      </w:r>
    </w:p>
    <w:p w14:paraId="643C8389">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乌审旗国毅环保建材厂</w:t>
      </w:r>
    </w:p>
    <w:p w14:paraId="72A97729">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内蒙古碱湖包装有限公司</w:t>
      </w:r>
    </w:p>
    <w:p w14:paraId="58F91494">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乌审旗力威建材有限公司</w:t>
      </w:r>
    </w:p>
    <w:p w14:paraId="4C49801D">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乌审旗立林石油机械有限公司</w:t>
      </w:r>
    </w:p>
    <w:p w14:paraId="4140D14E">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乌审旗国联建材有限责任公司</w:t>
      </w:r>
    </w:p>
    <w:p w14:paraId="71B9FCA0">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乌审旗典熙砖瓦有限责任公司</w:t>
      </w:r>
    </w:p>
    <w:p w14:paraId="5F9BB26C">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乌审旗天启环保科技有限公司</w:t>
      </w:r>
    </w:p>
    <w:p w14:paraId="0CE7149D">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鄂尔多斯市海源实业有限责任公司</w:t>
      </w:r>
    </w:p>
    <w:p w14:paraId="7B3E794A">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鄂尔多斯市恒苒环保工程有限公司</w:t>
      </w:r>
    </w:p>
    <w:p w14:paraId="139D9B02">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内蒙古阿尔法玻璃纤维制品有限公司</w:t>
      </w:r>
    </w:p>
    <w:p w14:paraId="31AF3F5C">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乌审旗大牛地恒业煤炭物流有限责任公司</w:t>
      </w:r>
    </w:p>
    <w:p w14:paraId="24063F16">
      <w:pPr>
        <w:pStyle w:val="2"/>
        <w:keepNext w:val="0"/>
        <w:keepLines w:val="0"/>
        <w:pageBreakBefore w:val="0"/>
        <w:widowControl w:val="0"/>
        <w:kinsoku/>
        <w:wordWrap/>
        <w:overflowPunct/>
        <w:topLinePunct w:val="0"/>
        <w:autoSpaceDE/>
        <w:autoSpaceDN/>
        <w:bidi w:val="0"/>
        <w:spacing w:line="579" w:lineRule="exact"/>
        <w:ind w:left="638" w:leftChars="304" w:firstLine="0" w:firstLine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w w:val="90"/>
          <w:kern w:val="2"/>
          <w:sz w:val="32"/>
          <w:szCs w:val="32"/>
          <w:lang w:val="en-US" w:eastAsia="zh-CN" w:bidi="ar-SA"/>
        </w:rPr>
        <w:t>中</w:t>
      </w:r>
      <w:r>
        <w:rPr>
          <w:rFonts w:hint="default" w:ascii="仿宋_GB2312" w:hAnsi="仿宋_GB2312" w:eastAsia="仿宋_GB2312" w:cs="仿宋_GB2312"/>
          <w:w w:val="90"/>
          <w:kern w:val="2"/>
          <w:sz w:val="32"/>
          <w:szCs w:val="32"/>
          <w:lang w:val="en-US" w:eastAsia="zh-CN" w:bidi="ar-SA"/>
        </w:rPr>
        <w:t>国石油集团西部钻探工程有限公司管具井控技术服务分公司</w:t>
      </w:r>
    </w:p>
    <w:p w14:paraId="12A0C43C">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五、检查方式</w:t>
      </w:r>
    </w:p>
    <w:p w14:paraId="3726D0E7">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查阅资料、勘查现场、现场询问等方式。</w:t>
      </w:r>
    </w:p>
    <w:p w14:paraId="6B0AA271">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六、重点检查内容</w:t>
      </w:r>
    </w:p>
    <w:p w14:paraId="31488413">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（一）安全基础管理</w:t>
      </w:r>
    </w:p>
    <w:p w14:paraId="2BBC1111">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1.企业安全管理机构设置、专兼职人员配备及安全生产责任制、管理制度落实情况；</w:t>
      </w:r>
    </w:p>
    <w:p w14:paraId="0D3DEBC7">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2.从业人员安全教育培训情况及“三项岗位”人员持证上岗情况；</w:t>
      </w:r>
    </w:p>
    <w:p w14:paraId="06880971">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3.企业开展隐患排查治理情况，开展《重大事故隐患判定标准》学习、排查情况，隐患排查治理责任是否明确、制度是否健全、措施是否落实、整改是否到位等；</w:t>
      </w:r>
    </w:p>
    <w:p w14:paraId="729DD089">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4.企业较大风险因素辨识及分级分类管控工作开展情况，是否按要求开展风险辨识以及制定风险安全管控措施；</w:t>
      </w:r>
    </w:p>
    <w:p w14:paraId="051C019C">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5.企业是否更新并制定应急预案和应急演练计划并定期组织应急演练，演练是否有记录并进行总结再学习；</w:t>
      </w:r>
    </w:p>
    <w:p w14:paraId="529E21EB">
      <w:pPr>
        <w:pStyle w:val="2"/>
        <w:keepNext w:val="0"/>
        <w:keepLines w:val="0"/>
        <w:pageBreakBefore w:val="0"/>
        <w:widowControl w:val="0"/>
        <w:kinsoku/>
        <w:wordWrap/>
        <w:overflowPunct/>
        <w:topLinePunct w:val="0"/>
        <w:autoSpaceDE/>
        <w:autoSpaceDN/>
        <w:bidi w:val="0"/>
        <w:spacing w:after="0"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6.涉及外包服务的企业是否审查承包企业的相应资质、人员证照、安全教育</w:t>
      </w:r>
      <w:r>
        <w:rPr>
          <w:rFonts w:hint="eastAsia" w:ascii="仿宋_GB2312" w:hAnsi="仿宋_GB2312" w:eastAsia="仿宋_GB2312" w:cs="仿宋_GB2312"/>
          <w:color w:val="auto"/>
          <w:kern w:val="2"/>
          <w:sz w:val="32"/>
          <w:szCs w:val="32"/>
          <w:highlight w:val="none"/>
          <w:lang w:val="en-US" w:eastAsia="zh-CN" w:bidi="ar-SA"/>
        </w:rPr>
        <w:t>培训考核</w:t>
      </w:r>
      <w:r>
        <w:rPr>
          <w:rFonts w:hint="eastAsia" w:ascii="仿宋_GB2312" w:hAnsi="仿宋_GB2312" w:eastAsia="仿宋_GB2312" w:cs="仿宋_GB2312"/>
          <w:kern w:val="2"/>
          <w:sz w:val="32"/>
          <w:szCs w:val="32"/>
          <w:lang w:val="en-US" w:eastAsia="zh-CN" w:bidi="ar-SA"/>
        </w:rPr>
        <w:t>情况；是否签订安全管理协议，是否将承包单位纳入本单位统一协调、管理；承包商进行危险性较大的作业是否按照规定进行交底、制定作业方案、专项应急预案、全过程监督检查</w:t>
      </w:r>
      <w:r>
        <w:rPr>
          <w:rFonts w:hint="eastAsia" w:ascii="仿宋_GB2312" w:hAnsi="仿宋_GB2312" w:eastAsia="仿宋_GB2312" w:cs="仿宋_GB2312"/>
          <w:sz w:val="32"/>
          <w:szCs w:val="32"/>
          <w:lang w:val="en-US" w:eastAsia="zh-CN"/>
        </w:rPr>
        <w:t>；</w:t>
      </w:r>
    </w:p>
    <w:p w14:paraId="637C2BF9">
      <w:pPr>
        <w:pStyle w:val="2"/>
        <w:keepNext w:val="0"/>
        <w:keepLines w:val="0"/>
        <w:pageBreakBefore w:val="0"/>
        <w:widowControl w:val="0"/>
        <w:kinsoku/>
        <w:wordWrap/>
        <w:overflowPunct/>
        <w:topLinePunct w:val="0"/>
        <w:autoSpaceDE/>
        <w:autoSpaceDN/>
        <w:bidi w:val="0"/>
        <w:spacing w:after="0" w:line="579" w:lineRule="exact"/>
        <w:ind w:firstLine="640" w:firstLineChars="20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7.外来车辆进出管控是否合规，是否按要求完成信息登记。</w:t>
      </w:r>
    </w:p>
    <w:p w14:paraId="09F5FDF2">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（二）重点生产部位</w:t>
      </w:r>
    </w:p>
    <w:p w14:paraId="48F23743">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重要设施、设备日常维护、保养管理情况；危险性较大的特种设备、危险物品存储容器（氧气、乙炔、使用电气焊的气瓶）和厂内机动车定期检测检验、安全状况及采取措施落实情况等。  </w:t>
      </w:r>
    </w:p>
    <w:p w14:paraId="7EE9FE67">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（三）特殊作业管理情况</w:t>
      </w:r>
    </w:p>
    <w:p w14:paraId="06F9B247">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临时用电、高处作</w:t>
      </w:r>
      <w:r>
        <w:rPr>
          <w:rFonts w:hint="eastAsia" w:ascii="仿宋" w:hAnsi="仿宋" w:eastAsia="仿宋" w:cs="仿宋"/>
          <w:sz w:val="32"/>
          <w:szCs w:val="32"/>
          <w:highlight w:val="none"/>
          <w:lang w:val="en-US" w:eastAsia="zh-CN"/>
        </w:rPr>
        <w:t>业、动火作业等危</w:t>
      </w:r>
      <w:r>
        <w:rPr>
          <w:rFonts w:hint="eastAsia" w:ascii="仿宋" w:hAnsi="仿宋" w:eastAsia="仿宋" w:cs="仿宋"/>
          <w:sz w:val="32"/>
          <w:szCs w:val="32"/>
          <w:lang w:val="en-US" w:eastAsia="zh-CN"/>
        </w:rPr>
        <w:t>险作业</w:t>
      </w:r>
      <w:r>
        <w:rPr>
          <w:rFonts w:hint="eastAsia" w:ascii="仿宋_GB2312" w:hAnsi="仿宋_GB2312" w:eastAsia="仿宋_GB2312" w:cs="仿宋_GB2312"/>
          <w:sz w:val="32"/>
          <w:szCs w:val="32"/>
          <w:lang w:val="en-US" w:eastAsia="zh-CN"/>
        </w:rPr>
        <w:t>是否有完善的作业方案和现场处置方案，是否对从事有限空间作业的现场负责人、监护人员、作业人员和应急救援人员进行专项教育培</w:t>
      </w:r>
      <w:r>
        <w:rPr>
          <w:rFonts w:hint="eastAsia" w:ascii="仿宋_GB2312" w:hAnsi="仿宋_GB2312" w:eastAsia="仿宋_GB2312" w:cs="仿宋_GB2312"/>
          <w:sz w:val="32"/>
          <w:szCs w:val="32"/>
          <w:highlight w:val="none"/>
          <w:lang w:val="en-US" w:eastAsia="zh-CN"/>
        </w:rPr>
        <w:t>训考核</w:t>
      </w:r>
      <w:r>
        <w:rPr>
          <w:rFonts w:hint="eastAsia" w:ascii="仿宋_GB2312" w:hAnsi="仿宋_GB2312" w:eastAsia="仿宋_GB2312" w:cs="仿宋_GB2312"/>
          <w:sz w:val="32"/>
          <w:szCs w:val="32"/>
          <w:lang w:val="en-US" w:eastAsia="zh-CN"/>
        </w:rPr>
        <w:t>；作业现场是否安排专人监护以及是否为作业人员配备必要的个人防护装备等。</w:t>
      </w:r>
    </w:p>
    <w:p w14:paraId="5A0BD215">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（四）粉尘涉爆管理情况</w:t>
      </w:r>
    </w:p>
    <w:p w14:paraId="2A3F44AA">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涉及粉尘涉爆企业重点排查企业是否建设应用监测预警系统，是否设置粉尘清理、实时监测、动态预警等设施，是否常态</w:t>
      </w:r>
      <w:r>
        <w:rPr>
          <w:rFonts w:hint="eastAsia" w:ascii="仿宋_GB2312" w:hAnsi="仿宋_GB2312" w:eastAsia="仿宋_GB2312" w:cs="仿宋_GB2312"/>
          <w:sz w:val="32"/>
          <w:szCs w:val="32"/>
          <w:lang w:val="en-US" w:eastAsia="zh-CN"/>
        </w:rPr>
        <w:t>化定期排查粉尘涉爆隐患，建立台账。</w:t>
      </w:r>
    </w:p>
    <w:p w14:paraId="5AFC64FF">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（五）有限空间作业管理情况</w:t>
      </w:r>
    </w:p>
    <w:p w14:paraId="7DA5EFD6">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企业是否按照《有限空间作业安全技术规范》（GB46768-2025）要求建立</w:t>
      </w:r>
      <w:r>
        <w:rPr>
          <w:rFonts w:hint="eastAsia" w:ascii="仿宋_GB2312" w:hAnsi="仿宋_GB2312" w:eastAsia="仿宋_GB2312" w:cs="仿宋_GB2312"/>
          <w:kern w:val="2"/>
          <w:sz w:val="32"/>
          <w:szCs w:val="32"/>
          <w:lang w:val="en-US" w:eastAsia="zh-CN" w:bidi="ar-SA"/>
        </w:rPr>
        <w:t>健全有限空间作业安全生产管理制度和操作规程。是否存在底数不清、风险不明等问题。是否严格落实作业审批制度，严格按照“先通风、再检测、后作业”要求开展作业。是否存在无审批、无通风检测、无证、无监护、无安全防护与应急处置措施等违法违规行为。</w:t>
      </w:r>
    </w:p>
    <w:p w14:paraId="02DB10DB">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left"/>
        <w:textAlignment w:val="auto"/>
        <w:rPr>
          <w:rFonts w:hint="eastAsia" w:ascii="黑体" w:hAnsi="黑体" w:eastAsia="黑体" w:cs="仿宋_GB2312"/>
          <w:sz w:val="32"/>
          <w:szCs w:val="32"/>
        </w:rPr>
      </w:pPr>
      <w:r>
        <w:rPr>
          <w:rFonts w:hint="eastAsia" w:ascii="黑体" w:hAnsi="黑体" w:eastAsia="黑体" w:cs="仿宋_GB2312"/>
          <w:sz w:val="32"/>
          <w:szCs w:val="32"/>
          <w:lang w:val="en-US" w:eastAsia="zh-CN"/>
        </w:rPr>
        <w:t>五</w:t>
      </w:r>
      <w:r>
        <w:rPr>
          <w:rFonts w:hint="eastAsia" w:ascii="黑体" w:hAnsi="黑体" w:eastAsia="黑体" w:cs="仿宋_GB2312"/>
          <w:sz w:val="32"/>
          <w:szCs w:val="32"/>
          <w:lang w:eastAsia="zh-CN"/>
        </w:rPr>
        <w:t>、</w:t>
      </w:r>
      <w:r>
        <w:rPr>
          <w:rFonts w:hint="eastAsia" w:ascii="黑体" w:hAnsi="黑体" w:eastAsia="黑体" w:cs="仿宋_GB2312"/>
          <w:sz w:val="32"/>
          <w:szCs w:val="32"/>
        </w:rPr>
        <w:t>工作要求</w:t>
      </w:r>
    </w:p>
    <w:p w14:paraId="15698447">
      <w:pPr>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（一）高度重视，落实各方责任。</w:t>
      </w:r>
      <w:r>
        <w:rPr>
          <w:rFonts w:hint="eastAsia" w:ascii="仿宋_GB2312" w:hAnsi="仿宋_GB2312" w:eastAsia="仿宋_GB2312" w:cs="仿宋_GB2312"/>
          <w:sz w:val="32"/>
          <w:szCs w:val="32"/>
          <w:lang w:val="en-US" w:eastAsia="zh-CN"/>
        </w:rPr>
        <w:t>各企业要认真落实企业主体责任，积极配合检查工作，认真排查企业存在的生产安全突出问题和隐患问题。业务股室和执法中队要狠抓工作落实，把此次检查与专项整治、打非治违等工作有机结合起来，把好隐患排查“会诊”关，对存在的隐患问题及时进行整改，确保企业平稳运行。</w:t>
      </w:r>
    </w:p>
    <w:p w14:paraId="005E949F">
      <w:pPr>
        <w:pStyle w:val="2"/>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lang w:val="en-US" w:eastAsia="zh-CN"/>
        </w:rPr>
      </w:pPr>
      <w:r>
        <w:rPr>
          <w:rFonts w:hint="eastAsia" w:ascii="楷体_GB2312" w:hAnsi="楷体_GB2312" w:eastAsia="楷体_GB2312" w:cs="楷体_GB2312"/>
          <w:kern w:val="2"/>
          <w:sz w:val="32"/>
          <w:szCs w:val="32"/>
          <w:lang w:val="en-US" w:eastAsia="zh-CN"/>
        </w:rPr>
        <w:t>（二）举一反三，常态化消除隐患。</w:t>
      </w:r>
      <w:r>
        <w:rPr>
          <w:rFonts w:hint="eastAsia" w:ascii="仿宋_GB2312" w:hAnsi="仿宋_GB2312" w:eastAsia="仿宋_GB2312" w:cs="仿宋_GB2312"/>
          <w:kern w:val="2"/>
          <w:sz w:val="32"/>
          <w:szCs w:val="32"/>
          <w:lang w:val="en-US" w:eastAsia="zh-CN" w:bidi="ar-SA"/>
        </w:rPr>
        <w:t>各企业要结合近期自治区、市督导检查组反馈问题及市和旗安全评估指导反馈的各项问题，加强问题整改和举一反三工作，常抓不懈，从根本上消除事故隐患和风险，确保企业运行平稳有序。</w:t>
      </w:r>
    </w:p>
    <w:p w14:paraId="07BE35A2">
      <w:pPr>
        <w:pStyle w:val="2"/>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（三）严格执法，确保实效。</w:t>
      </w:r>
      <w:r>
        <w:rPr>
          <w:rFonts w:hint="eastAsia" w:ascii="仿宋_GB2312" w:hAnsi="仿宋_GB2312" w:eastAsia="仿宋_GB2312" w:cs="仿宋_GB2312"/>
          <w:sz w:val="32"/>
          <w:szCs w:val="32"/>
          <w:lang w:val="en-US" w:eastAsia="zh-CN"/>
        </w:rPr>
        <w:t>执法中队要以求真务实、真抓实干的工作态度，依据有关法律法规、标准规范，认真执行检查工作，根据专家组提出的检查意见，下达执法文书，做到应处奖尽处，严格执法过程，从严从重执法，对不能立即整改的问题限期整改，并跟踪督查，做到隐患动态清零。</w:t>
      </w:r>
    </w:p>
    <w:p w14:paraId="27FF74F0">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5A68E39C">
      <w:pPr>
        <w:pStyle w:val="2"/>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kern w:val="2"/>
          <w:sz w:val="32"/>
          <w:szCs w:val="32"/>
          <w:lang w:val="en-US" w:eastAsia="zh-CN" w:bidi="ar-SA"/>
        </w:rPr>
      </w:pPr>
    </w:p>
    <w:p w14:paraId="15F60AA8">
      <w:pPr>
        <w:pStyle w:val="2"/>
        <w:rPr>
          <w:rFonts w:hint="eastAsia" w:ascii="仿宋_GB2312" w:hAnsi="仿宋_GB2312" w:eastAsia="仿宋_GB2312" w:cs="仿宋_GB2312"/>
          <w:sz w:val="32"/>
          <w:szCs w:val="32"/>
          <w:lang w:val="en-US" w:eastAsia="zh-CN"/>
        </w:rPr>
      </w:pPr>
    </w:p>
    <w:p w14:paraId="08A3C99F">
      <w:pPr>
        <w:pStyle w:val="2"/>
        <w:rPr>
          <w:rFonts w:hint="eastAsia" w:ascii="仿宋_GB2312" w:hAnsi="仿宋_GB2312" w:eastAsia="仿宋_GB2312" w:cs="仿宋_GB2312"/>
          <w:sz w:val="32"/>
          <w:szCs w:val="32"/>
          <w:lang w:val="en-US" w:eastAsia="zh-CN"/>
        </w:rPr>
      </w:pPr>
    </w:p>
    <w:p w14:paraId="7A1353A5">
      <w:pPr>
        <w:pStyle w:val="2"/>
        <w:rPr>
          <w:rFonts w:hint="eastAsia" w:ascii="仿宋_GB2312" w:hAnsi="仿宋_GB2312" w:eastAsia="仿宋_GB2312" w:cs="仿宋_GB2312"/>
          <w:sz w:val="32"/>
          <w:szCs w:val="32"/>
          <w:lang w:val="en-US" w:eastAsia="zh-CN"/>
        </w:rPr>
      </w:pPr>
    </w:p>
    <w:p w14:paraId="14786CCB">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textAlignment w:val="auto"/>
        <w:outlineLvl w:val="9"/>
        <w:rPr>
          <w:rFonts w:hint="eastAsia"/>
          <w:lang w:val="en-US" w:eastAsia="zh-CN"/>
        </w:rPr>
      </w:pPr>
      <w:bookmarkStart w:id="0" w:name="_GoBack"/>
      <w:bookmarkEnd w:id="0"/>
    </w:p>
    <w:sectPr>
      <w:headerReference r:id="rId4" w:type="default"/>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CFE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B58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1B58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D627">
    <w:pPr>
      <w:pStyle w:val="4"/>
      <w:pBdr>
        <w:bottom w:val="none" w:color="auto" w:sz="0" w:space="0"/>
      </w:pBdr>
      <w:jc w:val="both"/>
      <w:rPr>
        <w:rFonts w:hint="eastAsia" w:ascii="宋体" w:hAnsi="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3B75">
    <w:pPr>
      <w:pStyle w:val="4"/>
      <w:pBdr>
        <w:bottom w:val="none" w:color="auto" w:sz="0" w:space="0"/>
      </w:pBdr>
      <w:jc w:val="both"/>
      <w:rPr>
        <w:rFonts w:hint="eastAsia" w:ascii="宋体" w:hAnsi="宋体"/>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WIxYTVlMGQ0NjVkY2YyZDRiNDNjNjgxYTU3NjMifQ=="/>
  </w:docVars>
  <w:rsids>
    <w:rsidRoot w:val="4ADE620A"/>
    <w:rsid w:val="015B4FE6"/>
    <w:rsid w:val="02741E47"/>
    <w:rsid w:val="0B405F96"/>
    <w:rsid w:val="13C0517C"/>
    <w:rsid w:val="18B01A9E"/>
    <w:rsid w:val="1EBA1146"/>
    <w:rsid w:val="1F0D78F9"/>
    <w:rsid w:val="232A2CDF"/>
    <w:rsid w:val="27BA2D42"/>
    <w:rsid w:val="307619E1"/>
    <w:rsid w:val="39A6259B"/>
    <w:rsid w:val="403D352D"/>
    <w:rsid w:val="40584682"/>
    <w:rsid w:val="43923B90"/>
    <w:rsid w:val="4ADE620A"/>
    <w:rsid w:val="5BF789FB"/>
    <w:rsid w:val="5FD26C25"/>
    <w:rsid w:val="60CC028A"/>
    <w:rsid w:val="65B8702E"/>
    <w:rsid w:val="677E8712"/>
    <w:rsid w:val="6A3F116B"/>
    <w:rsid w:val="6CCD7244"/>
    <w:rsid w:val="6E3F02ED"/>
    <w:rsid w:val="6F4656AB"/>
    <w:rsid w:val="6FAF529C"/>
    <w:rsid w:val="7062107E"/>
    <w:rsid w:val="76C515AB"/>
    <w:rsid w:val="7B476A33"/>
    <w:rsid w:val="7EFE306B"/>
    <w:rsid w:val="7FFBA80E"/>
    <w:rsid w:val="9FFF62C8"/>
    <w:rsid w:val="AFF361AC"/>
    <w:rsid w:val="DCFABE72"/>
    <w:rsid w:val="FFFE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line="20" w:lineRule="atLeast"/>
    </w:pPr>
    <w:rPr>
      <w:rFonts w:eastAsia="仿宋_GB2312"/>
      <w:sz w:val="32"/>
    </w:rPr>
  </w:style>
  <w:style w:type="paragraph" w:styleId="6">
    <w:name w:val="Normal (Web)"/>
    <w:basedOn w:val="1"/>
    <w:next w:val="3"/>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1724</Words>
  <Characters>1766</Characters>
  <Lines>0</Lines>
  <Paragraphs>0</Paragraphs>
  <TotalTime>2</TotalTime>
  <ScaleCrop>false</ScaleCrop>
  <LinksUpToDate>false</LinksUpToDate>
  <CharactersWithSpaces>1927</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2024-08-20T18:14:00Z</dcterms:created>
  <dc:creator>乌审旗应急管理局(拟稿)</dc:creator>
  <cp:lastModifiedBy>梁川原</cp:lastModifiedBy>
  <dcterms:modified xsi:type="dcterms:W3CDTF">2026-06-23T16:21:38Z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787C600E4A1C47119D94301DB1BD68C9_13</vt:lpwstr>
  </property>
  <property fmtid="{D5CDD505-2E9C-101B-9397-08002B2CF9AE}" pid="4" name="KSOTemplateDocerSaveRecord">
    <vt:lpwstr>eyJoZGlkIjoiMWU1NWIxYTVlMGQ0NjVkY2YyZDRiNDNjNjgxYTU3NjMiLCJ1c2VySWQiOiIzMTU1OTEyMjAifQ==</vt:lpwstr>
  </property>
</Properties>
</file>