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3AF5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right"/>
        <w:textAlignment w:val="auto"/>
        <w:rPr>
          <w:rFonts w:hint="eastAsia" w:ascii="仿宋_GB2312" w:hAnsi="仿宋_GB2312" w:eastAsia="仿宋_GB2312" w:cs="仿宋_GB2312"/>
          <w:color w:val="000000"/>
          <w:kern w:val="0"/>
          <w:sz w:val="32"/>
          <w:szCs w:val="32"/>
          <w:lang w:val="en-US" w:eastAsia="zh-CN" w:bidi="ar"/>
        </w:rPr>
      </w:pPr>
    </w:p>
    <w:p w14:paraId="37BF482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乌审旗政务服务与数据管理局关于</w:t>
      </w:r>
    </w:p>
    <w:p w14:paraId="50899C65">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印发人才创新创业一件事</w:t>
      </w:r>
    </w:p>
    <w:p w14:paraId="1FBDCB07">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实施方案的通知</w:t>
      </w:r>
    </w:p>
    <w:p w14:paraId="038B47B0">
      <w:pPr>
        <w:keepNext w:val="0"/>
        <w:keepLines w:val="0"/>
        <w:pageBreakBefore w:val="0"/>
        <w:widowControl w:val="0"/>
        <w:kinsoku/>
        <w:wordWrap/>
        <w:overflowPunct/>
        <w:topLinePunct w:val="0"/>
        <w:autoSpaceDE/>
        <w:autoSpaceDN/>
        <w:bidi w:val="0"/>
        <w:adjustRightInd/>
        <w:snapToGrid/>
        <w:spacing w:line="579" w:lineRule="exact"/>
        <w:jc w:val="both"/>
        <w:textAlignment w:val="auto"/>
        <w:rPr>
          <w:rFonts w:hint="eastAsia" w:ascii="方正小标宋_GBK" w:hAnsi="方正小标宋_GBK" w:eastAsia="方正小标宋_GBK" w:cs="方正小标宋_GBK"/>
          <w:sz w:val="44"/>
          <w:szCs w:val="44"/>
          <w:lang w:val="en-US" w:eastAsia="zh-CN"/>
        </w:rPr>
      </w:pPr>
    </w:p>
    <w:p w14:paraId="2CBA0716">
      <w:pPr>
        <w:keepNext w:val="0"/>
        <w:keepLines w:val="0"/>
        <w:pageBreakBefore w:val="0"/>
        <w:widowControl w:val="0"/>
        <w:kinsoku/>
        <w:wordWrap/>
        <w:overflowPunct/>
        <w:topLinePunct w:val="0"/>
        <w:autoSpaceDE/>
        <w:autoSpaceDN/>
        <w:bidi w:val="0"/>
        <w:adjustRightInd/>
        <w:snapToGrid/>
        <w:spacing w:line="579"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各苏木镇人民政府，旗直各有关部门：</w:t>
      </w:r>
    </w:p>
    <w:p w14:paraId="007EB56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eastAsia="zh-CN"/>
        </w:rPr>
        <w:t>加快推进“</w:t>
      </w:r>
      <w:r>
        <w:rPr>
          <w:rFonts w:hint="eastAsia" w:ascii="仿宋_GB2312" w:hAnsi="仿宋_GB2312" w:eastAsia="仿宋_GB2312" w:cs="仿宋_GB2312"/>
          <w:sz w:val="32"/>
          <w:szCs w:val="32"/>
          <w:lang w:val="en-US" w:eastAsia="zh-CN"/>
        </w:rPr>
        <w:t>高效办成一件事</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改革</w:t>
      </w:r>
      <w:r>
        <w:rPr>
          <w:rFonts w:hint="eastAsia" w:ascii="仿宋_GB2312" w:hAnsi="仿宋_GB2312" w:eastAsia="仿宋_GB2312" w:cs="仿宋_GB2312"/>
          <w:sz w:val="32"/>
          <w:szCs w:val="32"/>
          <w:lang w:eastAsia="zh-CN"/>
        </w:rPr>
        <w:t>，优化服务再升级，按照《内蒙古自治区人民政府关于优化政务服务提升行政效能推动“高效办成一件事”的实施意见》（内政发 〔2024〕15号）文件精神，加快提升</w:t>
      </w:r>
      <w:r>
        <w:rPr>
          <w:rFonts w:hint="eastAsia" w:ascii="仿宋_GB2312" w:hAnsi="仿宋_GB2312" w:eastAsia="仿宋_GB2312" w:cs="仿宋_GB2312"/>
          <w:sz w:val="32"/>
          <w:szCs w:val="32"/>
          <w:lang w:val="en-US" w:eastAsia="zh-CN"/>
        </w:rPr>
        <w:t>人才创新创业</w:t>
      </w:r>
      <w:r>
        <w:rPr>
          <w:rFonts w:hint="eastAsia" w:ascii="仿宋_GB2312" w:hAnsi="仿宋_GB2312" w:eastAsia="仿宋_GB2312" w:cs="仿宋_GB2312"/>
          <w:sz w:val="32"/>
          <w:szCs w:val="32"/>
          <w:lang w:eastAsia="zh-CN"/>
        </w:rPr>
        <w:t>集成化服务，结合工作实际，制定</w:t>
      </w:r>
      <w:r>
        <w:rPr>
          <w:rFonts w:hint="eastAsia" w:ascii="仿宋_GB2312" w:hAnsi="仿宋_GB2312" w:eastAsia="仿宋_GB2312" w:cs="仿宋_GB2312"/>
          <w:sz w:val="32"/>
          <w:szCs w:val="32"/>
          <w:lang w:val="en-US" w:eastAsia="zh-CN"/>
        </w:rPr>
        <w:t>乌审旗人才创新创</w:t>
      </w:r>
      <w:r>
        <w:rPr>
          <w:rFonts w:hint="eastAsia" w:ascii="仿宋_GB2312" w:hAnsi="仿宋_GB2312" w:eastAsia="仿宋_GB2312" w:cs="仿宋_GB2312"/>
          <w:sz w:val="32"/>
          <w:szCs w:val="32"/>
          <w:lang w:eastAsia="zh-CN"/>
        </w:rPr>
        <w:t>业“一件事”实施方案，</w:t>
      </w:r>
      <w:r>
        <w:rPr>
          <w:rFonts w:hint="eastAsia" w:ascii="仿宋_GB2312" w:hAnsi="仿宋_GB2312" w:eastAsia="仿宋_GB2312" w:cs="仿宋_GB2312"/>
          <w:sz w:val="32"/>
          <w:szCs w:val="32"/>
          <w:lang w:val="en-US" w:eastAsia="zh-CN"/>
        </w:rPr>
        <w:t>具体情况如下：</w:t>
      </w:r>
    </w:p>
    <w:p w14:paraId="09B27D2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w:t>
      </w:r>
      <w:r>
        <w:rPr>
          <w:rFonts w:hint="eastAsia" w:ascii="黑体" w:hAnsi="黑体" w:eastAsia="黑体" w:cs="黑体"/>
          <w:sz w:val="32"/>
          <w:szCs w:val="32"/>
          <w:lang w:eastAsia="zh-CN"/>
        </w:rPr>
        <w:t>、</w:t>
      </w:r>
      <w:r>
        <w:rPr>
          <w:rFonts w:hint="eastAsia" w:ascii="黑体" w:hAnsi="黑体" w:eastAsia="黑体" w:cs="黑体"/>
          <w:sz w:val="32"/>
          <w:szCs w:val="32"/>
        </w:rPr>
        <w:t>总体要求</w:t>
      </w:r>
    </w:p>
    <w:p w14:paraId="10A8088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bookmarkStart w:id="0" w:name="_GoBack"/>
      <w:bookmarkEnd w:id="0"/>
      <w:r>
        <w:rPr>
          <w:rFonts w:hint="eastAsia" w:ascii="仿宋_GB2312" w:hAnsi="仿宋_GB2312" w:eastAsia="仿宋_GB2312" w:cs="仿宋_GB2312"/>
          <w:sz w:val="32"/>
          <w:szCs w:val="32"/>
          <w:lang w:eastAsia="zh-CN"/>
        </w:rPr>
        <w:t>认真贯彻以人民为中心的发展思想，</w:t>
      </w:r>
      <w:r>
        <w:rPr>
          <w:rFonts w:hint="eastAsia" w:ascii="仿宋_GB2312" w:hAnsi="仿宋_GB2312" w:eastAsia="仿宋_GB2312" w:cs="仿宋_GB2312"/>
          <w:sz w:val="32"/>
          <w:szCs w:val="32"/>
          <w:lang w:val="en-US" w:eastAsia="zh-CN"/>
        </w:rPr>
        <w:t>聚焦“高效办成一件事”改革，</w:t>
      </w:r>
      <w:r>
        <w:rPr>
          <w:rFonts w:hint="eastAsia" w:ascii="仿宋_GB2312" w:hAnsi="仿宋_GB2312" w:eastAsia="仿宋_GB2312" w:cs="仿宋_GB2312"/>
          <w:sz w:val="32"/>
          <w:szCs w:val="32"/>
          <w:lang w:eastAsia="zh-CN"/>
        </w:rPr>
        <w:t>通过流程再造和信息共享，整合部门资源、优化业务流程、延伸服务触角，简化</w:t>
      </w:r>
      <w:r>
        <w:rPr>
          <w:rFonts w:hint="eastAsia" w:ascii="仿宋_GB2312" w:hAnsi="仿宋_GB2312" w:eastAsia="仿宋_GB2312" w:cs="仿宋_GB2312"/>
          <w:sz w:val="32"/>
          <w:szCs w:val="32"/>
          <w:lang w:val="en-US" w:eastAsia="zh-CN"/>
        </w:rPr>
        <w:t>人才创新创业</w:t>
      </w:r>
      <w:r>
        <w:rPr>
          <w:rFonts w:hint="eastAsia" w:ascii="仿宋_GB2312" w:hAnsi="仿宋_GB2312" w:eastAsia="仿宋_GB2312" w:cs="仿宋_GB2312"/>
          <w:sz w:val="32"/>
          <w:szCs w:val="32"/>
          <w:lang w:eastAsia="zh-CN"/>
        </w:rPr>
        <w:t>“一件事”办理程序，推进人才创新创业“一网办、一窗办、一次办”，提高政务服务效率和群众满意度。</w:t>
      </w:r>
    </w:p>
    <w:p w14:paraId="352985FC">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sectPr>
          <w:pgSz w:w="11906" w:h="16838"/>
          <w:pgMar w:top="2098" w:right="1474" w:bottom="1984" w:left="1587" w:header="851" w:footer="992" w:gutter="0"/>
          <w:pgNumType w:fmt="decimal" w:start="2"/>
          <w:cols w:space="425" w:num="1"/>
          <w:docGrid w:type="lines" w:linePitch="312" w:charSpace="0"/>
        </w:sectPr>
      </w:pPr>
    </w:p>
    <w:p w14:paraId="257E98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w:t>
      </w:r>
      <w:r>
        <w:rPr>
          <w:rFonts w:hint="eastAsia" w:ascii="黑体" w:hAnsi="黑体" w:eastAsia="黑体" w:cs="黑体"/>
          <w:sz w:val="32"/>
          <w:szCs w:val="32"/>
        </w:rPr>
        <w:t>实施内容</w:t>
      </w:r>
    </w:p>
    <w:p w14:paraId="03F9BFE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）明确人才创新创业“一件事”办理事项。</w:t>
      </w:r>
      <w:r>
        <w:rPr>
          <w:rFonts w:hint="eastAsia" w:ascii="仿宋_GB2312" w:hAnsi="仿宋_GB2312" w:eastAsia="仿宋_GB2312" w:cs="仿宋_GB2312"/>
          <w:sz w:val="32"/>
          <w:szCs w:val="32"/>
          <w:lang w:eastAsia="zh-CN"/>
        </w:rPr>
        <w:t>人才创新创业“一件事”办理事项包含：创业补贴申领、档案的接收和转递、参保登记、公司（内资）设立登记、公章刻制备案、银行预约开户、一照一码户登记信息确认、劳动用工备案、单位参保登记、单位和个人账户设立（住房公积金单位登记开户），</w:t>
      </w:r>
      <w:r>
        <w:rPr>
          <w:rFonts w:hint="eastAsia" w:ascii="仿宋_GB2312" w:hAnsi="仿宋_GB2312" w:eastAsia="仿宋_GB2312" w:cs="仿宋_GB2312"/>
          <w:sz w:val="32"/>
          <w:szCs w:val="32"/>
          <w:lang w:val="en-US" w:eastAsia="zh-CN"/>
        </w:rPr>
        <w:t>通过对人才创新创业</w:t>
      </w:r>
      <w:r>
        <w:rPr>
          <w:rFonts w:hint="eastAsia" w:ascii="仿宋_GB2312" w:hAnsi="仿宋_GB2312" w:eastAsia="仿宋_GB2312" w:cs="仿宋_GB2312"/>
          <w:sz w:val="32"/>
          <w:szCs w:val="32"/>
          <w:lang w:eastAsia="zh-CN"/>
        </w:rPr>
        <w:t>“一件事”</w:t>
      </w:r>
      <w:r>
        <w:rPr>
          <w:rFonts w:hint="eastAsia" w:ascii="仿宋_GB2312" w:hAnsi="仿宋_GB2312" w:eastAsia="仿宋_GB2312" w:cs="仿宋_GB2312"/>
          <w:sz w:val="32"/>
          <w:szCs w:val="32"/>
          <w:lang w:val="en-US" w:eastAsia="zh-CN"/>
        </w:rPr>
        <w:t>涉及</w:t>
      </w:r>
      <w:r>
        <w:rPr>
          <w:rFonts w:hint="eastAsia" w:ascii="仿宋_GB2312" w:hAnsi="仿宋_GB2312" w:eastAsia="仿宋_GB2312" w:cs="仿宋_GB2312"/>
          <w:sz w:val="32"/>
          <w:szCs w:val="32"/>
          <w:lang w:eastAsia="zh-CN"/>
        </w:rPr>
        <w:t>事项进行梳理和整合，打造“一表申请、 一窗受理、一站服务、一次办结、一网通办”业务办理模式。</w:t>
      </w:r>
    </w:p>
    <w:p w14:paraId="73AC3AA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）服务内容。</w:t>
      </w:r>
      <w:r>
        <w:rPr>
          <w:rFonts w:hint="eastAsia" w:ascii="仿宋_GB2312" w:hAnsi="仿宋_GB2312" w:eastAsia="仿宋_GB2312" w:cs="仿宋_GB2312"/>
          <w:sz w:val="32"/>
          <w:szCs w:val="32"/>
          <w:lang w:eastAsia="zh-CN"/>
        </w:rPr>
        <w:t>为全</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lang w:eastAsia="zh-CN"/>
        </w:rPr>
        <w:t>各类创新创业人员提供</w:t>
      </w:r>
      <w:r>
        <w:rPr>
          <w:rFonts w:hint="eastAsia" w:ascii="仿宋_GB2312" w:hAnsi="仿宋_GB2312" w:eastAsia="仿宋_GB2312" w:cs="仿宋_GB2312"/>
          <w:sz w:val="32"/>
          <w:szCs w:val="32"/>
          <w:lang w:val="en-US" w:eastAsia="zh-CN"/>
        </w:rPr>
        <w:t>档案接收和转递</w:t>
      </w:r>
      <w:r>
        <w:rPr>
          <w:rFonts w:hint="eastAsia" w:ascii="仿宋_GB2312" w:hAnsi="仿宋_GB2312" w:eastAsia="仿宋_GB2312" w:cs="仿宋_GB2312"/>
          <w:sz w:val="32"/>
          <w:szCs w:val="32"/>
          <w:lang w:eastAsia="zh-CN"/>
        </w:rPr>
        <w:t>、就业登记、参保登记、基本医疗保险参保和变更登记</w:t>
      </w:r>
      <w:r>
        <w:rPr>
          <w:rFonts w:hint="eastAsia" w:ascii="仿宋_GB2312" w:hAnsi="仿宋_GB2312" w:eastAsia="仿宋_GB2312" w:cs="仿宋_GB2312"/>
          <w:sz w:val="32"/>
          <w:szCs w:val="32"/>
          <w:lang w:val="en-US" w:eastAsia="zh-CN"/>
        </w:rPr>
        <w:t>等</w:t>
      </w:r>
      <w:r>
        <w:rPr>
          <w:rFonts w:hint="eastAsia" w:ascii="仿宋_GB2312" w:hAnsi="仿宋_GB2312" w:eastAsia="仿宋_GB2312" w:cs="仿宋_GB2312"/>
          <w:sz w:val="32"/>
          <w:szCs w:val="32"/>
          <w:lang w:eastAsia="zh-CN"/>
        </w:rPr>
        <w:t>一次性集成办理服务。</w:t>
      </w:r>
    </w:p>
    <w:p w14:paraId="49B4D8B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w:t>
      </w:r>
      <w:r>
        <w:rPr>
          <w:rFonts w:hint="eastAsia" w:ascii="黑体" w:hAnsi="黑体" w:eastAsia="黑体" w:cs="黑体"/>
          <w:sz w:val="32"/>
          <w:szCs w:val="32"/>
        </w:rPr>
        <w:t>办理流程</w:t>
      </w:r>
    </w:p>
    <w:p w14:paraId="1AFB6FCA">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）提交材料，发起部门联办。</w:t>
      </w:r>
    </w:p>
    <w:p w14:paraId="232C849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申请人线下</w:t>
      </w:r>
      <w:r>
        <w:rPr>
          <w:rFonts w:hint="eastAsia" w:ascii="仿宋_GB2312" w:hAnsi="仿宋_GB2312" w:eastAsia="仿宋_GB2312" w:cs="仿宋_GB2312"/>
          <w:sz w:val="32"/>
          <w:szCs w:val="32"/>
          <w:lang w:val="en-US" w:eastAsia="zh-CN"/>
        </w:rPr>
        <w:t>通过旗</w:t>
      </w:r>
      <w:r>
        <w:rPr>
          <w:rFonts w:hint="eastAsia" w:ascii="仿宋_GB2312" w:hAnsi="仿宋_GB2312" w:eastAsia="仿宋_GB2312" w:cs="仿宋_GB2312"/>
          <w:sz w:val="32"/>
          <w:szCs w:val="32"/>
          <w:lang w:eastAsia="zh-CN"/>
        </w:rPr>
        <w:t>政务服务</w:t>
      </w:r>
      <w:r>
        <w:rPr>
          <w:rFonts w:hint="eastAsia" w:ascii="仿宋_GB2312" w:hAnsi="仿宋_GB2312" w:eastAsia="仿宋_GB2312" w:cs="仿宋_GB2312"/>
          <w:sz w:val="32"/>
          <w:szCs w:val="32"/>
          <w:lang w:val="en-US" w:eastAsia="zh-CN"/>
        </w:rPr>
        <w:t>中心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高效办成</w:t>
      </w:r>
      <w:r>
        <w:rPr>
          <w:rFonts w:hint="eastAsia" w:ascii="仿宋_GB2312" w:hAnsi="仿宋_GB2312" w:eastAsia="仿宋_GB2312" w:cs="仿宋_GB2312"/>
          <w:sz w:val="32"/>
          <w:szCs w:val="32"/>
          <w:lang w:eastAsia="zh-CN"/>
        </w:rPr>
        <w:t>一件事”窗口填写《人才创新创业“一件事”申请表》，并提交身份证或社会保障卡或《就业创业证》、居住证（本地常住的非本地户籍人员）、营业执照副本、两寸近期免冠证件照等相关材料，发起联办申请。电子证照库可调取的材料免</w:t>
      </w:r>
      <w:r>
        <w:rPr>
          <w:rFonts w:hint="eastAsia" w:ascii="仿宋_GB2312" w:hAnsi="仿宋_GB2312" w:eastAsia="仿宋_GB2312" w:cs="仿宋_GB2312"/>
          <w:sz w:val="32"/>
          <w:szCs w:val="32"/>
          <w:lang w:val="en-US" w:eastAsia="zh-CN"/>
        </w:rPr>
        <w:t>于</w:t>
      </w:r>
      <w:r>
        <w:rPr>
          <w:rFonts w:hint="eastAsia" w:ascii="仿宋_GB2312" w:hAnsi="仿宋_GB2312" w:eastAsia="仿宋_GB2312" w:cs="仿宋_GB2312"/>
          <w:sz w:val="32"/>
          <w:szCs w:val="32"/>
          <w:lang w:eastAsia="zh-CN"/>
        </w:rPr>
        <w:t>提交，对于暂时无法调取的材料，由窗口</w:t>
      </w:r>
      <w:r>
        <w:rPr>
          <w:rFonts w:hint="eastAsia" w:ascii="仿宋_GB2312" w:hAnsi="仿宋_GB2312" w:eastAsia="仿宋_GB2312" w:cs="仿宋_GB2312"/>
          <w:sz w:val="32"/>
          <w:szCs w:val="32"/>
          <w:lang w:val="en-US" w:eastAsia="zh-CN"/>
        </w:rPr>
        <w:t>工作人员</w:t>
      </w:r>
      <w:r>
        <w:rPr>
          <w:rFonts w:hint="eastAsia" w:ascii="仿宋_GB2312" w:hAnsi="仿宋_GB2312" w:eastAsia="仿宋_GB2312" w:cs="仿宋_GB2312"/>
          <w:sz w:val="32"/>
          <w:szCs w:val="32"/>
          <w:lang w:eastAsia="zh-CN"/>
        </w:rPr>
        <w:t>扫描上传至“一件事一次办”审批管理</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，可复用的数据免于填写。</w:t>
      </w:r>
    </w:p>
    <w:p w14:paraId="5642B510">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推送信息，</w:t>
      </w:r>
      <w:r>
        <w:rPr>
          <w:rFonts w:hint="eastAsia" w:ascii="楷体_GB2312" w:hAnsi="楷体_GB2312" w:eastAsia="楷体_GB2312" w:cs="楷体_GB2312"/>
          <w:sz w:val="32"/>
          <w:szCs w:val="32"/>
          <w:lang w:val="en-US" w:eastAsia="zh-CN"/>
        </w:rPr>
        <w:t>做到</w:t>
      </w:r>
      <w:r>
        <w:rPr>
          <w:rFonts w:hint="eastAsia" w:ascii="楷体_GB2312" w:hAnsi="楷体_GB2312" w:eastAsia="楷体_GB2312" w:cs="楷体_GB2312"/>
          <w:sz w:val="32"/>
          <w:szCs w:val="32"/>
        </w:rPr>
        <w:t>联审</w:t>
      </w:r>
      <w:r>
        <w:rPr>
          <w:rFonts w:hint="eastAsia" w:ascii="楷体_GB2312" w:hAnsi="楷体_GB2312" w:eastAsia="楷体_GB2312" w:cs="楷体_GB2312"/>
          <w:sz w:val="32"/>
          <w:szCs w:val="32"/>
          <w:lang w:val="en-US" w:eastAsia="zh-CN"/>
        </w:rPr>
        <w:t>联办</w:t>
      </w:r>
      <w:r>
        <w:rPr>
          <w:rFonts w:hint="eastAsia" w:ascii="楷体_GB2312" w:hAnsi="楷体_GB2312" w:eastAsia="楷体_GB2312" w:cs="楷体_GB2312"/>
          <w:sz w:val="32"/>
          <w:szCs w:val="32"/>
          <w:lang w:eastAsia="zh-CN"/>
        </w:rPr>
        <w:t>。</w:t>
      </w:r>
    </w:p>
    <w:p w14:paraId="3E4894E7">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各相关审批部门</w:t>
      </w:r>
      <w:r>
        <w:rPr>
          <w:rFonts w:hint="eastAsia" w:ascii="仿宋_GB2312" w:hAnsi="仿宋_GB2312" w:eastAsia="仿宋_GB2312" w:cs="仿宋_GB2312"/>
          <w:sz w:val="32"/>
          <w:szCs w:val="32"/>
          <w:lang w:val="en-US" w:eastAsia="zh-CN"/>
        </w:rPr>
        <w:t>及时通过</w:t>
      </w:r>
      <w:r>
        <w:rPr>
          <w:rFonts w:hint="eastAsia" w:ascii="仿宋_GB2312" w:hAnsi="仿宋_GB2312" w:eastAsia="仿宋_GB2312" w:cs="仿宋_GB2312"/>
          <w:sz w:val="32"/>
          <w:szCs w:val="32"/>
          <w:lang w:eastAsia="zh-CN"/>
        </w:rPr>
        <w:t>在“一件事一次办”审批管理</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获取各自业务办理所需电子申请表及必要</w:t>
      </w:r>
      <w:r>
        <w:rPr>
          <w:rFonts w:hint="eastAsia" w:ascii="仿宋_GB2312" w:hAnsi="仿宋_GB2312" w:eastAsia="仿宋_GB2312" w:cs="仿宋_GB2312"/>
          <w:sz w:val="32"/>
          <w:szCs w:val="32"/>
          <w:lang w:val="en-US" w:eastAsia="zh-CN"/>
        </w:rPr>
        <w:t>的</w:t>
      </w:r>
      <w:r>
        <w:rPr>
          <w:rFonts w:hint="eastAsia" w:ascii="仿宋_GB2312" w:hAnsi="仿宋_GB2312" w:eastAsia="仿宋_GB2312" w:cs="仿宋_GB2312"/>
          <w:sz w:val="32"/>
          <w:szCs w:val="32"/>
          <w:lang w:eastAsia="zh-CN"/>
        </w:rPr>
        <w:t>电子材料后，进行</w:t>
      </w:r>
      <w:r>
        <w:rPr>
          <w:rFonts w:hint="eastAsia" w:ascii="仿宋_GB2312" w:hAnsi="仿宋_GB2312" w:eastAsia="仿宋_GB2312" w:cs="仿宋_GB2312"/>
          <w:sz w:val="32"/>
          <w:szCs w:val="32"/>
          <w:lang w:val="en-US" w:eastAsia="zh-CN"/>
        </w:rPr>
        <w:t>线上</w:t>
      </w:r>
      <w:r>
        <w:rPr>
          <w:rFonts w:hint="eastAsia" w:ascii="仿宋_GB2312" w:hAnsi="仿宋_GB2312" w:eastAsia="仿宋_GB2312" w:cs="仿宋_GB2312"/>
          <w:sz w:val="32"/>
          <w:szCs w:val="32"/>
          <w:lang w:eastAsia="zh-CN"/>
        </w:rPr>
        <w:t>联审联办。</w:t>
      </w:r>
    </w:p>
    <w:p w14:paraId="3C1008B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eastAsia="zh-CN"/>
        </w:rPr>
        <w:t>人社部门：</w:t>
      </w:r>
      <w:r>
        <w:rPr>
          <w:rFonts w:hint="eastAsia" w:ascii="仿宋_GB2312" w:hAnsi="仿宋_GB2312" w:eastAsia="仿宋_GB2312" w:cs="仿宋_GB2312"/>
          <w:sz w:val="32"/>
          <w:szCs w:val="32"/>
          <w:lang w:val="en-US" w:eastAsia="zh-CN"/>
        </w:rPr>
        <w:t>涉及事项包括</w:t>
      </w:r>
      <w:r>
        <w:rPr>
          <w:rFonts w:hint="eastAsia" w:ascii="仿宋_GB2312" w:hAnsi="仿宋_GB2312" w:eastAsia="仿宋_GB2312" w:cs="仿宋_GB2312"/>
          <w:sz w:val="32"/>
          <w:szCs w:val="32"/>
          <w:lang w:eastAsia="zh-CN"/>
        </w:rPr>
        <w:t>创业补贴申领、档案的接收和转递、参保登记、</w:t>
      </w:r>
      <w:r>
        <w:rPr>
          <w:rFonts w:hint="eastAsia" w:ascii="仿宋_GB2312" w:hAnsi="仿宋_GB2312" w:eastAsia="仿宋_GB2312" w:cs="仿宋_GB2312"/>
          <w:sz w:val="32"/>
          <w:szCs w:val="32"/>
        </w:rPr>
        <w:t>劳动用工备案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“一件事一次办”审批管理</w:t>
      </w:r>
      <w:r>
        <w:rPr>
          <w:rFonts w:hint="eastAsia" w:ascii="仿宋_GB2312" w:hAnsi="仿宋_GB2312" w:eastAsia="仿宋_GB2312" w:cs="仿宋_GB2312"/>
          <w:sz w:val="32"/>
          <w:szCs w:val="32"/>
          <w:lang w:val="en-US" w:eastAsia="zh-CN"/>
        </w:rPr>
        <w:t>平台接受申请材料，办理完成后将</w:t>
      </w:r>
      <w:r>
        <w:rPr>
          <w:rFonts w:hint="eastAsia" w:ascii="仿宋_GB2312" w:hAnsi="仿宋_GB2312" w:eastAsia="仿宋_GB2312" w:cs="仿宋_GB2312"/>
          <w:sz w:val="32"/>
          <w:szCs w:val="32"/>
          <w:lang w:eastAsia="zh-CN"/>
        </w:rPr>
        <w:t>结果实时反馈至</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w:t>
      </w:r>
    </w:p>
    <w:p w14:paraId="36F9DD9C">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市监部门</w:t>
      </w:r>
      <w:r>
        <w:rPr>
          <w:rFonts w:hint="eastAsia" w:ascii="仿宋_GB2312" w:hAnsi="仿宋_GB2312" w:eastAsia="仿宋_GB2312" w:cs="仿宋_GB2312"/>
          <w:sz w:val="32"/>
          <w:szCs w:val="32"/>
          <w:lang w:val="en-US" w:eastAsia="zh-CN"/>
        </w:rPr>
        <w:t>：涉及事项</w:t>
      </w:r>
      <w:r>
        <w:rPr>
          <w:rFonts w:hint="eastAsia" w:ascii="仿宋_GB2312" w:hAnsi="仿宋_GB2312" w:eastAsia="仿宋_GB2312" w:cs="仿宋_GB2312"/>
          <w:sz w:val="32"/>
          <w:szCs w:val="32"/>
          <w:lang w:eastAsia="zh-CN"/>
        </w:rPr>
        <w:t>公司（内资）设立登记。</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“一件事一次办”审批管理</w:t>
      </w:r>
      <w:r>
        <w:rPr>
          <w:rFonts w:hint="eastAsia" w:ascii="仿宋_GB2312" w:hAnsi="仿宋_GB2312" w:eastAsia="仿宋_GB2312" w:cs="仿宋_GB2312"/>
          <w:sz w:val="32"/>
          <w:szCs w:val="32"/>
          <w:lang w:val="en-US" w:eastAsia="zh-CN"/>
        </w:rPr>
        <w:t>平台接受申请材料，办理完成后将办理结果</w:t>
      </w:r>
      <w:r>
        <w:rPr>
          <w:rFonts w:hint="eastAsia" w:ascii="仿宋_GB2312" w:hAnsi="仿宋_GB2312" w:eastAsia="仿宋_GB2312" w:cs="仿宋_GB2312"/>
          <w:sz w:val="32"/>
          <w:szCs w:val="32"/>
          <w:lang w:eastAsia="zh-CN"/>
        </w:rPr>
        <w:t>反馈至“一件事一次办”审批管理</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w:t>
      </w:r>
    </w:p>
    <w:p w14:paraId="4D1E6038">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公安部门：</w:t>
      </w:r>
      <w:r>
        <w:rPr>
          <w:rFonts w:hint="eastAsia" w:ascii="仿宋_GB2312" w:hAnsi="仿宋_GB2312" w:eastAsia="仿宋_GB2312" w:cs="仿宋_GB2312"/>
          <w:sz w:val="32"/>
          <w:szCs w:val="32"/>
          <w:lang w:val="en-US" w:eastAsia="zh-CN"/>
        </w:rPr>
        <w:t>涉及事项</w:t>
      </w:r>
      <w:r>
        <w:rPr>
          <w:rFonts w:hint="eastAsia" w:ascii="仿宋_GB2312" w:hAnsi="仿宋_GB2312" w:eastAsia="仿宋_GB2312" w:cs="仿宋_GB2312"/>
          <w:b w:val="0"/>
          <w:bCs w:val="0"/>
          <w:sz w:val="32"/>
          <w:szCs w:val="32"/>
          <w:lang w:val="en-US" w:eastAsia="zh-CN"/>
        </w:rPr>
        <w:t>公章刻制备案。</w:t>
      </w:r>
      <w:r>
        <w:rPr>
          <w:rFonts w:hint="eastAsia" w:ascii="仿宋_GB2312" w:hAnsi="仿宋_GB2312" w:eastAsia="仿宋_GB2312" w:cs="仿宋_GB2312"/>
          <w:sz w:val="32"/>
          <w:szCs w:val="32"/>
          <w:lang w:val="en-US" w:eastAsia="zh-CN"/>
        </w:rPr>
        <w:t>在办理“一件事”时一并进行数据采集，所需材料通过信息共享推送至公安部门刻章系统。同时通过政府买单、政银合作的方式免费制发公章。</w:t>
      </w:r>
    </w:p>
    <w:p w14:paraId="4B6EAB34">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bCs/>
          <w:sz w:val="32"/>
          <w:szCs w:val="32"/>
          <w:lang w:val="en-US" w:eastAsia="zh-CN"/>
        </w:rPr>
        <w:t>医保部门</w:t>
      </w:r>
      <w:r>
        <w:rPr>
          <w:rFonts w:hint="eastAsia" w:ascii="仿宋_GB2312" w:hAnsi="仿宋_GB2312" w:eastAsia="仿宋_GB2312" w:cs="仿宋_GB2312"/>
          <w:sz w:val="32"/>
          <w:szCs w:val="32"/>
          <w:lang w:val="en-US" w:eastAsia="zh-CN"/>
        </w:rPr>
        <w:t>：涉及事项企业参保登记。社保</w:t>
      </w:r>
      <w:r>
        <w:rPr>
          <w:rFonts w:hint="eastAsia" w:ascii="仿宋_GB2312" w:hAnsi="仿宋_GB2312" w:eastAsia="仿宋_GB2312" w:cs="仿宋_GB2312"/>
          <w:sz w:val="32"/>
          <w:szCs w:val="32"/>
        </w:rPr>
        <w:t>登记纳入“多证合一”，</w:t>
      </w:r>
      <w:r>
        <w:rPr>
          <w:rFonts w:hint="eastAsia" w:ascii="仿宋_GB2312" w:hAnsi="仿宋_GB2312" w:eastAsia="仿宋_GB2312" w:cs="仿宋_GB2312"/>
          <w:sz w:val="32"/>
          <w:szCs w:val="32"/>
          <w:lang w:val="en-US" w:eastAsia="zh-CN"/>
        </w:rPr>
        <w:t>在办理“一件事”时</w:t>
      </w:r>
      <w:r>
        <w:rPr>
          <w:rFonts w:hint="eastAsia" w:ascii="仿宋_GB2312" w:hAnsi="仿宋_GB2312" w:eastAsia="仿宋_GB2312" w:cs="仿宋_GB2312"/>
          <w:sz w:val="32"/>
          <w:szCs w:val="32"/>
        </w:rPr>
        <w:t>一并进行数据采集，通过信息共享即时办理医疗保险、生育保险登记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办理完成后将办理结果</w:t>
      </w:r>
      <w:r>
        <w:rPr>
          <w:rFonts w:hint="eastAsia" w:ascii="仿宋_GB2312" w:hAnsi="仿宋_GB2312" w:eastAsia="仿宋_GB2312" w:cs="仿宋_GB2312"/>
          <w:sz w:val="32"/>
          <w:szCs w:val="32"/>
          <w:lang w:eastAsia="zh-CN"/>
        </w:rPr>
        <w:t>反馈至“一件事一次办”审批管理</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w:t>
      </w:r>
    </w:p>
    <w:p w14:paraId="659E6EB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default" w:ascii="楷体_GB2312" w:hAnsi="楷体_GB2312" w:eastAsia="楷体_GB2312" w:cs="楷体_GB2312"/>
          <w:sz w:val="32"/>
          <w:szCs w:val="32"/>
          <w:lang w:val="en-US" w:eastAsia="zh-CN"/>
        </w:rPr>
      </w:pPr>
      <w:r>
        <w:rPr>
          <w:rFonts w:hint="eastAsia" w:ascii="仿宋_GB2312" w:hAnsi="仿宋_GB2312" w:eastAsia="仿宋_GB2312" w:cs="仿宋_GB2312"/>
          <w:b/>
          <w:bCs/>
          <w:sz w:val="32"/>
          <w:szCs w:val="32"/>
          <w:lang w:val="en-US" w:eastAsia="zh-CN"/>
        </w:rPr>
        <w:t>税务部门：</w:t>
      </w:r>
      <w:r>
        <w:rPr>
          <w:rFonts w:hint="eastAsia" w:ascii="仿宋_GB2312" w:hAnsi="仿宋_GB2312" w:eastAsia="仿宋_GB2312" w:cs="仿宋_GB2312"/>
          <w:sz w:val="32"/>
          <w:szCs w:val="32"/>
          <w:lang w:val="en-US" w:eastAsia="zh-CN"/>
        </w:rPr>
        <w:t>涉及事项</w:t>
      </w:r>
      <w:r>
        <w:rPr>
          <w:rFonts w:hint="eastAsia" w:ascii="仿宋_GB2312" w:hAnsi="仿宋_GB2312" w:eastAsia="仿宋_GB2312" w:cs="仿宋_GB2312"/>
          <w:sz w:val="32"/>
          <w:szCs w:val="32"/>
          <w:lang w:eastAsia="zh-CN"/>
        </w:rPr>
        <w:t>一照一码户登记信息确认。</w:t>
      </w:r>
      <w:r>
        <w:rPr>
          <w:rFonts w:hint="eastAsia" w:ascii="仿宋_GB2312" w:hAnsi="仿宋_GB2312" w:eastAsia="仿宋_GB2312" w:cs="仿宋_GB2312"/>
          <w:sz w:val="32"/>
          <w:szCs w:val="32"/>
        </w:rPr>
        <w:t>通过国家税务总局内蒙古自治区电子税务局对市场监督管理部门推送的信息进行核实，办理登记信息确认。申请人登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国家税务总局内蒙古自治区电子税务局自主选择办理发票票种核定、税务UKey领用及发票领用。推行网上实名采集、远程实名认证，与市场监管部门实名认证互认，实现“一次认证、全网通行”</w:t>
      </w:r>
      <w:r>
        <w:rPr>
          <w:rFonts w:hint="eastAsia" w:ascii="仿宋_GB2312" w:hAnsi="仿宋_GB2312" w:eastAsia="仿宋_GB2312" w:cs="仿宋_GB2312"/>
          <w:sz w:val="32"/>
          <w:szCs w:val="32"/>
          <w:lang w:eastAsia="zh-CN"/>
        </w:rPr>
        <w:t>。</w:t>
      </w:r>
    </w:p>
    <w:p w14:paraId="15067A8E">
      <w:pPr>
        <w:keepNext w:val="0"/>
        <w:keepLines w:val="0"/>
        <w:pageBreakBefore w:val="0"/>
        <w:widowControl w:val="0"/>
        <w:kinsoku/>
        <w:wordWrap/>
        <w:overflowPunct/>
        <w:topLinePunct w:val="0"/>
        <w:autoSpaceDE/>
        <w:autoSpaceDN/>
        <w:bidi w:val="0"/>
        <w:adjustRightInd/>
        <w:snapToGrid/>
        <w:spacing w:line="579"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公积金</w:t>
      </w:r>
      <w:r>
        <w:rPr>
          <w:rFonts w:hint="eastAsia" w:ascii="仿宋_GB2312" w:hAnsi="仿宋_GB2312" w:eastAsia="仿宋_GB2312" w:cs="仿宋_GB2312"/>
          <w:b/>
          <w:bCs/>
          <w:sz w:val="32"/>
          <w:szCs w:val="32"/>
          <w:lang w:val="en-US" w:eastAsia="zh-CN"/>
        </w:rPr>
        <w:t>部门：</w:t>
      </w:r>
      <w:r>
        <w:rPr>
          <w:rFonts w:hint="eastAsia" w:ascii="仿宋_GB2312" w:hAnsi="仿宋_GB2312" w:eastAsia="仿宋_GB2312" w:cs="仿宋_GB2312"/>
          <w:sz w:val="32"/>
          <w:szCs w:val="32"/>
        </w:rPr>
        <w:t> </w:t>
      </w:r>
      <w:r>
        <w:rPr>
          <w:rFonts w:hint="eastAsia" w:ascii="仿宋_GB2312" w:hAnsi="仿宋_GB2312" w:eastAsia="仿宋_GB2312" w:cs="仿宋_GB2312"/>
          <w:sz w:val="32"/>
          <w:szCs w:val="32"/>
          <w:lang w:val="en-US" w:eastAsia="zh-CN"/>
        </w:rPr>
        <w:t>涉及事项</w:t>
      </w:r>
      <w:r>
        <w:rPr>
          <w:rFonts w:hint="eastAsia" w:ascii="仿宋_GB2312" w:hAnsi="仿宋_GB2312" w:eastAsia="仿宋_GB2312" w:cs="仿宋_GB2312"/>
          <w:sz w:val="32"/>
          <w:szCs w:val="32"/>
          <w:lang w:eastAsia="zh-CN"/>
        </w:rPr>
        <w:t>单位和个人账户设立。</w:t>
      </w:r>
      <w:r>
        <w:rPr>
          <w:rFonts w:hint="eastAsia" w:ascii="仿宋_GB2312" w:hAnsi="仿宋_GB2312" w:eastAsia="仿宋_GB2312" w:cs="仿宋_GB2312"/>
          <w:sz w:val="32"/>
          <w:szCs w:val="32"/>
          <w:lang w:val="en-US" w:eastAsia="zh-CN"/>
        </w:rPr>
        <w:t>通过</w:t>
      </w:r>
      <w:r>
        <w:rPr>
          <w:rFonts w:hint="eastAsia" w:ascii="仿宋_GB2312" w:hAnsi="仿宋_GB2312" w:eastAsia="仿宋_GB2312" w:cs="仿宋_GB2312"/>
          <w:sz w:val="32"/>
          <w:szCs w:val="32"/>
          <w:lang w:eastAsia="zh-CN"/>
        </w:rPr>
        <w:t>“一件事一次办”审批管理</w:t>
      </w:r>
      <w:r>
        <w:rPr>
          <w:rFonts w:hint="eastAsia" w:ascii="仿宋_GB2312" w:hAnsi="仿宋_GB2312" w:eastAsia="仿宋_GB2312" w:cs="仿宋_GB2312"/>
          <w:sz w:val="32"/>
          <w:szCs w:val="32"/>
          <w:lang w:val="en-US" w:eastAsia="zh-CN"/>
        </w:rPr>
        <w:t>平台接受申请材料，进行线上</w:t>
      </w:r>
      <w:r>
        <w:rPr>
          <w:rFonts w:hint="eastAsia" w:ascii="仿宋_GB2312" w:hAnsi="仿宋_GB2312" w:eastAsia="仿宋_GB2312" w:cs="仿宋_GB2312"/>
          <w:sz w:val="32"/>
          <w:szCs w:val="32"/>
        </w:rPr>
        <w:t>审核。</w:t>
      </w:r>
      <w:r>
        <w:rPr>
          <w:rFonts w:hint="eastAsia" w:ascii="仿宋_GB2312" w:hAnsi="仿宋_GB2312" w:eastAsia="仿宋_GB2312" w:cs="仿宋_GB2312"/>
          <w:sz w:val="32"/>
          <w:szCs w:val="32"/>
          <w:lang w:val="en-US" w:eastAsia="zh-CN"/>
        </w:rPr>
        <w:t>办理完成后将办理结果</w:t>
      </w:r>
      <w:r>
        <w:rPr>
          <w:rFonts w:hint="eastAsia" w:ascii="仿宋_GB2312" w:hAnsi="仿宋_GB2312" w:eastAsia="仿宋_GB2312" w:cs="仿宋_GB2312"/>
          <w:sz w:val="32"/>
          <w:szCs w:val="32"/>
          <w:lang w:eastAsia="zh-CN"/>
        </w:rPr>
        <w:t>反馈至“一件事一次办”审批管理</w:t>
      </w:r>
      <w:r>
        <w:rPr>
          <w:rFonts w:hint="eastAsia" w:ascii="仿宋_GB2312" w:hAnsi="仿宋_GB2312" w:eastAsia="仿宋_GB2312" w:cs="仿宋_GB2312"/>
          <w:sz w:val="32"/>
          <w:szCs w:val="32"/>
          <w:lang w:val="en-US" w:eastAsia="zh-CN"/>
        </w:rPr>
        <w:t>平台</w:t>
      </w:r>
      <w:r>
        <w:rPr>
          <w:rFonts w:hint="eastAsia" w:ascii="仿宋_GB2312" w:hAnsi="仿宋_GB2312" w:eastAsia="仿宋_GB2312" w:cs="仿宋_GB2312"/>
          <w:sz w:val="32"/>
          <w:szCs w:val="32"/>
          <w:lang w:eastAsia="zh-CN"/>
        </w:rPr>
        <w:t>。</w:t>
      </w:r>
    </w:p>
    <w:p w14:paraId="78CD114C">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楷体_GB2312" w:hAnsi="楷体_GB2312" w:eastAsia="楷体_GB2312" w:cs="楷体_GB2312"/>
          <w:sz w:val="32"/>
          <w:szCs w:val="32"/>
          <w:lang w:eastAsia="zh-CN"/>
        </w:rPr>
      </w:pPr>
      <w:r>
        <w:rPr>
          <w:rFonts w:hint="eastAsia" w:ascii="仿宋_GB2312" w:hAnsi="仿宋_GB2312" w:eastAsia="仿宋_GB2312" w:cs="仿宋_GB2312"/>
          <w:b/>
          <w:bCs/>
          <w:sz w:val="32"/>
          <w:szCs w:val="32"/>
          <w:lang w:val="en-US" w:eastAsia="zh-CN"/>
        </w:rPr>
        <w:t>金融机构</w:t>
      </w:r>
      <w:r>
        <w:rPr>
          <w:rFonts w:hint="eastAsia" w:ascii="仿宋_GB2312" w:hAnsi="仿宋_GB2312" w:eastAsia="仿宋_GB2312" w:cs="仿宋_GB2312"/>
          <w:sz w:val="32"/>
          <w:szCs w:val="32"/>
          <w:lang w:val="en-US" w:eastAsia="zh-CN"/>
        </w:rPr>
        <w:t>：涉及事项</w:t>
      </w:r>
      <w:r>
        <w:rPr>
          <w:rFonts w:hint="eastAsia" w:ascii="仿宋_GB2312" w:hAnsi="仿宋_GB2312" w:eastAsia="仿宋_GB2312" w:cs="仿宋_GB2312"/>
          <w:sz w:val="32"/>
          <w:szCs w:val="32"/>
          <w:lang w:eastAsia="zh-CN"/>
        </w:rPr>
        <w:t>银行预约开户。</w:t>
      </w:r>
      <w:r>
        <w:rPr>
          <w:rFonts w:hint="eastAsia" w:ascii="仿宋_GB2312" w:hAnsi="仿宋_GB2312" w:eastAsia="仿宋_GB2312" w:cs="仿宋_GB2312"/>
          <w:sz w:val="32"/>
          <w:szCs w:val="32"/>
          <w:lang w:val="en-US" w:eastAsia="zh-CN"/>
        </w:rPr>
        <w:t>优化开户流程，简化开户申请材料，实行银行开户网上预约。压缩银行开户时间，强化涉企信息快速共享、业务联动，在风险可控前提下简化压缩开户尽职调查流程、时间。</w:t>
      </w:r>
    </w:p>
    <w:p w14:paraId="03B7CA98">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四、职责分工</w:t>
      </w:r>
    </w:p>
    <w:p w14:paraId="7D48F60F">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建立完善人才创新创业“一件事”一个部门牵头，跨部门联办的工作机制，明确职责分工，形成工作合力。</w:t>
      </w:r>
    </w:p>
    <w:p w14:paraId="5443FC21">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人社部门：</w:t>
      </w:r>
      <w:r>
        <w:rPr>
          <w:rFonts w:hint="eastAsia" w:ascii="仿宋_GB2312" w:hAnsi="仿宋_GB2312" w:eastAsia="仿宋_GB2312" w:cs="仿宋_GB2312"/>
          <w:sz w:val="32"/>
          <w:szCs w:val="32"/>
          <w:lang w:val="en-US" w:eastAsia="zh-CN"/>
        </w:rPr>
        <w:t>作为牵头部门，负责会同其他责任部门制定“一张表单”模板、梳理办事流程、编写办事指南；负责受理人才创新创业“一件事”办理，负责窗口设置、业务受理、培训等工作；负责本部门、本系统电子印章、电子证照、电子材料、电子签名梳理汇聚、推广和应用；熟悉审批平台操作，及时核查、反馈办件信息。</w:t>
      </w:r>
    </w:p>
    <w:p w14:paraId="304C7043">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政数部门</w:t>
      </w:r>
      <w:r>
        <w:rPr>
          <w:rFonts w:hint="eastAsia" w:ascii="仿宋_GB2312" w:hAnsi="仿宋_GB2312" w:eastAsia="仿宋_GB2312" w:cs="仿宋_GB2312"/>
          <w:sz w:val="32"/>
          <w:szCs w:val="32"/>
          <w:lang w:val="en-US" w:eastAsia="zh-CN"/>
        </w:rPr>
        <w:t>：负责“一件事一次办”审批管理平台流程配置、系统优化等，对“一件事一次办”审批管理平台进行技术指导和系统操作培训。</w:t>
      </w:r>
    </w:p>
    <w:p w14:paraId="596621ED">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3"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市监、医保、公安、税务、公积金、金融部门：</w:t>
      </w:r>
      <w:r>
        <w:rPr>
          <w:rFonts w:hint="eastAsia" w:ascii="仿宋_GB2312" w:hAnsi="仿宋_GB2312" w:eastAsia="仿宋_GB2312" w:cs="仿宋_GB2312"/>
          <w:sz w:val="32"/>
          <w:szCs w:val="32"/>
          <w:lang w:val="en-US" w:eastAsia="zh-CN"/>
        </w:rPr>
        <w:t>负责本部门业务系统流程优化、业务审批，结果同步至“一件事一次办”审批平台；负责本部门本系统电子印章、电子证照、电子材料、电子签名梳理汇聚、推广和应用；熟悉审批平台操作，及时核查、反馈办件信息。</w:t>
      </w:r>
    </w:p>
    <w:p w14:paraId="05CEF29B">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五、工作进度安排</w:t>
      </w:r>
    </w:p>
    <w:p w14:paraId="4A01541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试推行阶段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8</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25</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w:t>
      </w:r>
      <w:r>
        <w:rPr>
          <w:rFonts w:hint="eastAsia" w:ascii="楷体_GB2312" w:hAnsi="楷体_GB2312" w:eastAsia="楷体_GB2312" w:cs="楷体_GB2312"/>
          <w:sz w:val="32"/>
          <w:szCs w:val="32"/>
          <w:lang w:val="en-US" w:eastAsia="zh-CN"/>
        </w:rPr>
        <w:t>10</w:t>
      </w:r>
      <w:r>
        <w:rPr>
          <w:rFonts w:hint="eastAsia" w:ascii="楷体_GB2312" w:hAnsi="楷体_GB2312" w:eastAsia="楷体_GB2312" w:cs="楷体_GB2312"/>
          <w:sz w:val="32"/>
          <w:szCs w:val="32"/>
        </w:rPr>
        <w:t>日</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在旗政务服务中心</w:t>
      </w:r>
      <w:r>
        <w:rPr>
          <w:rFonts w:hint="eastAsia" w:ascii="仿宋_GB2312" w:hAnsi="仿宋_GB2312" w:eastAsia="仿宋_GB2312" w:cs="仿宋_GB2312"/>
          <w:sz w:val="32"/>
          <w:szCs w:val="32"/>
        </w:rPr>
        <w:t>设置“</w:t>
      </w:r>
      <w:r>
        <w:rPr>
          <w:rFonts w:hint="eastAsia" w:ascii="仿宋_GB2312" w:hAnsi="仿宋_GB2312" w:eastAsia="仿宋_GB2312" w:cs="仿宋_GB2312"/>
          <w:sz w:val="32"/>
          <w:szCs w:val="32"/>
          <w:lang w:val="en-US" w:eastAsia="zh-CN"/>
        </w:rPr>
        <w:t>高效办成一件事</w:t>
      </w:r>
      <w:r>
        <w:rPr>
          <w:rFonts w:hint="eastAsia" w:ascii="仿宋_GB2312" w:hAnsi="仿宋_GB2312" w:eastAsia="仿宋_GB2312" w:cs="仿宋_GB2312"/>
          <w:sz w:val="32"/>
          <w:szCs w:val="32"/>
        </w:rPr>
        <w:t>”窗口，</w:t>
      </w:r>
      <w:r>
        <w:rPr>
          <w:rFonts w:hint="eastAsia" w:ascii="仿宋_GB2312" w:hAnsi="仿宋_GB2312" w:eastAsia="仿宋_GB2312" w:cs="仿宋_GB2312"/>
          <w:sz w:val="32"/>
          <w:szCs w:val="32"/>
          <w:lang w:val="en-US" w:eastAsia="zh-CN"/>
        </w:rPr>
        <w:t>完成“一件事一次办”审批管理平台系统配置，</w:t>
      </w:r>
      <w:r>
        <w:rPr>
          <w:rFonts w:hint="eastAsia" w:ascii="仿宋_GB2312" w:hAnsi="仿宋_GB2312" w:eastAsia="仿宋_GB2312" w:cs="仿宋_GB2312"/>
          <w:sz w:val="32"/>
          <w:szCs w:val="32"/>
        </w:rPr>
        <w:t>组织相关部门开展审批平台操作培训。各相关审批部门熟悉审批平台操作，及时核查、反馈办件信息，按审批流程开始试运行。</w:t>
      </w:r>
    </w:p>
    <w:p w14:paraId="4B6A3406">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全面推行阶段</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202</w:t>
      </w:r>
      <w:r>
        <w:rPr>
          <w:rFonts w:hint="eastAsia" w:ascii="楷体_GB2312" w:hAnsi="楷体_GB2312" w:eastAsia="楷体_GB2312" w:cs="楷体_GB2312"/>
          <w:sz w:val="32"/>
          <w:szCs w:val="32"/>
          <w:lang w:val="en-US" w:eastAsia="zh-CN"/>
        </w:rPr>
        <w:t>4</w:t>
      </w:r>
      <w:r>
        <w:rPr>
          <w:rFonts w:hint="eastAsia" w:ascii="楷体_GB2312" w:hAnsi="楷体_GB2312" w:eastAsia="楷体_GB2312" w:cs="楷体_GB2312"/>
          <w:sz w:val="32"/>
          <w:szCs w:val="32"/>
        </w:rPr>
        <w:t>年</w:t>
      </w:r>
      <w:r>
        <w:rPr>
          <w:rFonts w:hint="eastAsia" w:ascii="楷体_GB2312" w:hAnsi="楷体_GB2312" w:eastAsia="楷体_GB2312" w:cs="楷体_GB2312"/>
          <w:sz w:val="32"/>
          <w:szCs w:val="32"/>
          <w:lang w:val="en-US" w:eastAsia="zh-CN"/>
        </w:rPr>
        <w:t>9</w:t>
      </w:r>
      <w:r>
        <w:rPr>
          <w:rFonts w:hint="eastAsia" w:ascii="楷体_GB2312" w:hAnsi="楷体_GB2312" w:eastAsia="楷体_GB2312" w:cs="楷体_GB2312"/>
          <w:sz w:val="32"/>
          <w:szCs w:val="32"/>
        </w:rPr>
        <w:t>月1</w:t>
      </w:r>
      <w:r>
        <w:rPr>
          <w:rFonts w:hint="eastAsia" w:ascii="楷体_GB2312" w:hAnsi="楷体_GB2312" w:eastAsia="楷体_GB2312" w:cs="楷体_GB2312"/>
          <w:sz w:val="32"/>
          <w:szCs w:val="32"/>
          <w:lang w:val="en-US" w:eastAsia="zh-CN"/>
        </w:rPr>
        <w:t>1</w:t>
      </w:r>
      <w:r>
        <w:rPr>
          <w:rFonts w:hint="eastAsia" w:ascii="楷体_GB2312" w:hAnsi="楷体_GB2312" w:eastAsia="楷体_GB2312" w:cs="楷体_GB2312"/>
          <w:sz w:val="32"/>
          <w:szCs w:val="32"/>
        </w:rPr>
        <w:t>日起</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。依托“一件事一次办”审批管理</w:t>
      </w:r>
      <w:r>
        <w:rPr>
          <w:rFonts w:hint="eastAsia" w:ascii="仿宋_GB2312" w:hAnsi="仿宋_GB2312" w:eastAsia="仿宋_GB2312" w:cs="仿宋_GB2312"/>
          <w:sz w:val="32"/>
          <w:szCs w:val="32"/>
          <w:lang w:eastAsia="zh-CN"/>
        </w:rPr>
        <w:t>平台</w:t>
      </w:r>
      <w:r>
        <w:rPr>
          <w:rFonts w:hint="eastAsia" w:ascii="仿宋_GB2312" w:hAnsi="仿宋_GB2312" w:eastAsia="仿宋_GB2312" w:cs="仿宋_GB2312"/>
          <w:sz w:val="32"/>
          <w:szCs w:val="32"/>
        </w:rPr>
        <w:t>，推动各相关审批部门业务系统对接， 实现流程交互、数据流转、 一网通办，并及时梳理总结</w:t>
      </w:r>
      <w:r>
        <w:rPr>
          <w:rFonts w:hint="eastAsia" w:ascii="仿宋_GB2312" w:hAnsi="仿宋_GB2312" w:eastAsia="仿宋_GB2312" w:cs="仿宋_GB2312"/>
          <w:sz w:val="32"/>
          <w:szCs w:val="32"/>
          <w:lang w:eastAsia="zh-CN"/>
        </w:rPr>
        <w:t>人才创新创业</w:t>
      </w:r>
      <w:r>
        <w:rPr>
          <w:rFonts w:hint="eastAsia" w:ascii="仿宋_GB2312" w:hAnsi="仿宋_GB2312" w:eastAsia="仿宋_GB2312" w:cs="仿宋_GB2312"/>
          <w:sz w:val="32"/>
          <w:szCs w:val="32"/>
        </w:rPr>
        <w:t>“一件事”改革工作经验，在全</w:t>
      </w:r>
      <w:r>
        <w:rPr>
          <w:rFonts w:hint="eastAsia" w:ascii="仿宋_GB2312" w:hAnsi="仿宋_GB2312" w:eastAsia="仿宋_GB2312" w:cs="仿宋_GB2312"/>
          <w:sz w:val="32"/>
          <w:szCs w:val="32"/>
          <w:lang w:val="en-US" w:eastAsia="zh-CN"/>
        </w:rPr>
        <w:t>旗</w:t>
      </w:r>
      <w:r>
        <w:rPr>
          <w:rFonts w:hint="eastAsia" w:ascii="仿宋_GB2312" w:hAnsi="仿宋_GB2312" w:eastAsia="仿宋_GB2312" w:cs="仿宋_GB2312"/>
          <w:sz w:val="32"/>
          <w:szCs w:val="32"/>
        </w:rPr>
        <w:t>推广运行。</w:t>
      </w:r>
    </w:p>
    <w:p w14:paraId="5DD8F4C4">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六、工作要求</w:t>
      </w:r>
    </w:p>
    <w:p w14:paraId="064A0249">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提高思想认识。</w:t>
      </w:r>
      <w:r>
        <w:rPr>
          <w:rFonts w:hint="eastAsia" w:ascii="仿宋_GB2312" w:hAnsi="仿宋_GB2312" w:eastAsia="仿宋_GB2312" w:cs="仿宋_GB2312"/>
          <w:sz w:val="32"/>
          <w:szCs w:val="32"/>
        </w:rPr>
        <w:t>各相关审批部门要高度重视，把</w:t>
      </w:r>
      <w:r>
        <w:rPr>
          <w:rFonts w:hint="eastAsia" w:ascii="仿宋_GB2312" w:hAnsi="仿宋_GB2312" w:eastAsia="仿宋_GB2312" w:cs="仿宋_GB2312"/>
          <w:sz w:val="32"/>
          <w:szCs w:val="32"/>
          <w:lang w:val="en-US" w:eastAsia="zh-CN"/>
        </w:rPr>
        <w:t>人才创新创业</w:t>
      </w:r>
      <w:r>
        <w:rPr>
          <w:rFonts w:hint="eastAsia" w:ascii="仿宋_GB2312" w:hAnsi="仿宋_GB2312" w:eastAsia="仿宋_GB2312" w:cs="仿宋_GB2312"/>
          <w:sz w:val="32"/>
          <w:szCs w:val="32"/>
        </w:rPr>
        <w:t>“一件事”集成服务作为提升服务质量、提高服务效率的重要抓手，做好数据资源整合，推动</w:t>
      </w:r>
      <w:r>
        <w:rPr>
          <w:rFonts w:hint="eastAsia" w:ascii="仿宋_GB2312" w:hAnsi="仿宋_GB2312" w:eastAsia="仿宋_GB2312" w:cs="仿宋_GB2312"/>
          <w:sz w:val="32"/>
          <w:szCs w:val="32"/>
          <w:lang w:eastAsia="zh-CN"/>
        </w:rPr>
        <w:t>人才创新创业</w:t>
      </w:r>
      <w:r>
        <w:rPr>
          <w:rFonts w:hint="eastAsia" w:ascii="仿宋_GB2312" w:hAnsi="仿宋_GB2312" w:eastAsia="仿宋_GB2312" w:cs="仿宋_GB2312"/>
          <w:sz w:val="32"/>
          <w:szCs w:val="32"/>
        </w:rPr>
        <w:t>“一件事”顺利实施。</w:t>
      </w:r>
    </w:p>
    <w:p w14:paraId="04736BE3">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强化协调配合。</w:t>
      </w:r>
      <w:r>
        <w:rPr>
          <w:rFonts w:hint="eastAsia" w:ascii="仿宋_GB2312" w:hAnsi="仿宋_GB2312" w:eastAsia="仿宋_GB2312" w:cs="仿宋_GB2312"/>
          <w:sz w:val="32"/>
          <w:szCs w:val="32"/>
        </w:rPr>
        <w:t>要根据工作部署和职责分工，加大事项梳理、流程再造和信息系统对接等协调工作，并加强涉密管理，通过部门协同、狠抓落实，确保</w:t>
      </w:r>
      <w:r>
        <w:rPr>
          <w:rFonts w:hint="eastAsia" w:ascii="仿宋_GB2312" w:hAnsi="仿宋_GB2312" w:eastAsia="仿宋_GB2312" w:cs="仿宋_GB2312"/>
          <w:sz w:val="32"/>
          <w:szCs w:val="32"/>
          <w:lang w:eastAsia="zh-CN"/>
        </w:rPr>
        <w:t>人才创新创业</w:t>
      </w:r>
      <w:r>
        <w:rPr>
          <w:rFonts w:hint="eastAsia" w:ascii="仿宋_GB2312" w:hAnsi="仿宋_GB2312" w:eastAsia="仿宋_GB2312" w:cs="仿宋_GB2312"/>
          <w:sz w:val="32"/>
          <w:szCs w:val="32"/>
        </w:rPr>
        <w:t>“一件事”改革工作顺利完成。</w:t>
      </w:r>
    </w:p>
    <w:p w14:paraId="5CA46895">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加强宣传引导。</w:t>
      </w:r>
      <w:r>
        <w:rPr>
          <w:rFonts w:hint="eastAsia" w:ascii="仿宋_GB2312" w:hAnsi="仿宋_GB2312" w:eastAsia="仿宋_GB2312" w:cs="仿宋_GB2312"/>
          <w:sz w:val="32"/>
          <w:szCs w:val="32"/>
        </w:rPr>
        <w:t>充分利用电视、网络、报刊等媒体宣传，全面提高“</w:t>
      </w:r>
      <w:r>
        <w:rPr>
          <w:rFonts w:hint="eastAsia" w:ascii="仿宋_GB2312" w:hAnsi="仿宋_GB2312" w:eastAsia="仿宋_GB2312" w:cs="仿宋_GB2312"/>
          <w:sz w:val="32"/>
          <w:szCs w:val="32"/>
          <w:lang w:val="en-US" w:eastAsia="zh-CN"/>
        </w:rPr>
        <w:t>高效办成一件事</w:t>
      </w:r>
      <w:r>
        <w:rPr>
          <w:rFonts w:hint="eastAsia" w:ascii="仿宋_GB2312" w:hAnsi="仿宋_GB2312" w:eastAsia="仿宋_GB2312" w:cs="仿宋_GB2312"/>
          <w:sz w:val="32"/>
          <w:szCs w:val="32"/>
        </w:rPr>
        <w:t>”知晓度，营造良好社会氛围。及时总结工作经验，推动服务模式优化升级，不断提升</w:t>
      </w:r>
      <w:r>
        <w:rPr>
          <w:rFonts w:hint="eastAsia" w:ascii="仿宋_GB2312" w:hAnsi="仿宋_GB2312" w:eastAsia="仿宋_GB2312" w:cs="仿宋_GB2312"/>
          <w:sz w:val="32"/>
          <w:szCs w:val="32"/>
          <w:lang w:eastAsia="zh-CN"/>
        </w:rPr>
        <w:t>人才创新创业</w:t>
      </w:r>
      <w:r>
        <w:rPr>
          <w:rFonts w:hint="eastAsia" w:ascii="仿宋_GB2312" w:hAnsi="仿宋_GB2312" w:eastAsia="仿宋_GB2312" w:cs="仿宋_GB2312"/>
          <w:sz w:val="32"/>
          <w:szCs w:val="32"/>
        </w:rPr>
        <w:t>“一件事”联办服务群众的满意度和获得感。</w:t>
      </w:r>
    </w:p>
    <w:p w14:paraId="7E08A22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1DFC126F">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仿宋_GB2312" w:hAnsi="仿宋_GB2312" w:eastAsia="仿宋_GB2312" w:cs="仿宋_GB2312"/>
          <w:sz w:val="32"/>
          <w:szCs w:val="32"/>
        </w:rPr>
      </w:pPr>
    </w:p>
    <w:p w14:paraId="2664FB12">
      <w:pPr>
        <w:keepNext w:val="0"/>
        <w:keepLines w:val="0"/>
        <w:pageBreakBefore w:val="0"/>
        <w:widowControl w:val="0"/>
        <w:kinsoku/>
        <w:wordWrap/>
        <w:overflowPunct/>
        <w:topLinePunct w:val="0"/>
        <w:autoSpaceDE/>
        <w:autoSpaceDN/>
        <w:bidi w:val="0"/>
        <w:adjustRightInd/>
        <w:snapToGrid/>
        <w:spacing w:line="579" w:lineRule="exact"/>
        <w:ind w:firstLine="3840" w:firstLineChars="1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乌审旗政务服务与数据管理局</w:t>
      </w:r>
    </w:p>
    <w:p w14:paraId="7A5D5A7B">
      <w:pPr>
        <w:keepNext w:val="0"/>
        <w:keepLines w:val="0"/>
        <w:pageBreakBefore w:val="0"/>
        <w:widowControl w:val="0"/>
        <w:kinsoku/>
        <w:wordWrap/>
        <w:overflowPunct/>
        <w:topLinePunct w:val="0"/>
        <w:autoSpaceDE/>
        <w:autoSpaceDN/>
        <w:bidi w:val="0"/>
        <w:adjustRightInd/>
        <w:snapToGrid/>
        <w:spacing w:line="579" w:lineRule="exact"/>
        <w:ind w:firstLine="4800" w:firstLineChars="15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2024年8月22日</w:t>
      </w:r>
    </w:p>
    <w:p w14:paraId="1A4D8D77">
      <w:pPr>
        <w:pStyle w:val="7"/>
        <w:keepNext w:val="0"/>
        <w:keepLines w:val="0"/>
        <w:pageBreakBefore w:val="0"/>
        <w:widowControl/>
        <w:suppressLineNumbers w:val="0"/>
        <w:kinsoku/>
        <w:wordWrap/>
        <w:overflowPunct/>
        <w:topLinePunct w:val="0"/>
        <w:autoSpaceDE/>
        <w:autoSpaceDN/>
        <w:bidi w:val="0"/>
        <w:adjustRightInd/>
        <w:snapToGrid/>
        <w:spacing w:line="579" w:lineRule="exact"/>
        <w:ind w:left="0" w:firstLine="640"/>
        <w:textAlignment w:val="auto"/>
        <w:rPr>
          <w:rFonts w:hint="default"/>
          <w:lang w:val="en-US" w:eastAsia="zh-CN"/>
        </w:rPr>
      </w:pPr>
    </w:p>
    <w:sectPr>
      <w:footerReference r:id="rId3" w:type="default"/>
      <w:pgSz w:w="11906" w:h="16838"/>
      <w:pgMar w:top="2098" w:right="1474" w:bottom="1984" w:left="1587"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1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 w:name="KSOF6AF88583">
    <w:panose1 w:val="020F0704030504030204"/>
    <w:charset w:val="00"/>
    <w:family w:val="auto"/>
    <w:pitch w:val="default"/>
    <w:sig w:usb0="00000001" w:usb1="00000000" w:usb2="00000000" w:usb3="00000000" w:csb0="00000001" w:csb1="00000000"/>
  </w:font>
  <w:font w:name="KSOF20C6EC42">
    <w:panose1 w:val="020F0704030504030204"/>
    <w:charset w:val="00"/>
    <w:family w:val="auto"/>
    <w:pitch w:val="default"/>
    <w:sig w:usb0="00000001"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D88DD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-198755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F4703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5.65pt;height:144pt;width:144pt;mso-position-horizontal:outside;mso-position-horizontal-relative:margin;mso-wrap-style:none;z-index:251659264;mso-width-relative:page;mso-height-relative:page;" filled="f" stroked="f" coordsize="21600,21600" o:gfxdata="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4mjww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25F4703C">
                    <w:pPr>
                      <w:pStyle w:val="5"/>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4ZTYzMTk0N2U0MzA5ZGExOGQ2OTZiYTZkZDAzOTIifQ=="/>
  </w:docVars>
  <w:rsids>
    <w:rsidRoot w:val="68971622"/>
    <w:rsid w:val="02E419BB"/>
    <w:rsid w:val="050F05C1"/>
    <w:rsid w:val="09297778"/>
    <w:rsid w:val="0CE606D8"/>
    <w:rsid w:val="118045F5"/>
    <w:rsid w:val="12046FD4"/>
    <w:rsid w:val="129B16E6"/>
    <w:rsid w:val="15C65334"/>
    <w:rsid w:val="1BA809D0"/>
    <w:rsid w:val="27BF77CD"/>
    <w:rsid w:val="287265EE"/>
    <w:rsid w:val="28C36E49"/>
    <w:rsid w:val="29B816F3"/>
    <w:rsid w:val="377E0E27"/>
    <w:rsid w:val="3E7E699C"/>
    <w:rsid w:val="426622F1"/>
    <w:rsid w:val="427D7D3C"/>
    <w:rsid w:val="449F29A6"/>
    <w:rsid w:val="49747B06"/>
    <w:rsid w:val="4BCB7C3F"/>
    <w:rsid w:val="52CE56F0"/>
    <w:rsid w:val="56714F34"/>
    <w:rsid w:val="58676FB3"/>
    <w:rsid w:val="5ED663BE"/>
    <w:rsid w:val="602D281F"/>
    <w:rsid w:val="68550B65"/>
    <w:rsid w:val="68967FD3"/>
    <w:rsid w:val="68971622"/>
    <w:rsid w:val="68A87FB2"/>
    <w:rsid w:val="69124CA8"/>
    <w:rsid w:val="69E00B0F"/>
    <w:rsid w:val="6D06318F"/>
    <w:rsid w:val="6EEB1FCE"/>
    <w:rsid w:val="71C361F8"/>
    <w:rsid w:val="72C80879"/>
    <w:rsid w:val="7A43530B"/>
    <w:rsid w:val="7D114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val="0"/>
      <w:jc w:val="both"/>
    </w:pPr>
    <w:rPr>
      <w:rFonts w:ascii="Times New Roman" w:hAnsi="Times New Roman" w:eastAsia="宋体" w:cs="Times New Roman"/>
      <w:kern w:val="2"/>
      <w:sz w:val="32"/>
      <w:szCs w:val="24"/>
      <w:lang w:val="en-US" w:eastAsia="zh-CN" w:bidi="ar-SA"/>
    </w:rPr>
  </w:style>
  <w:style w:type="paragraph" w:styleId="3">
    <w:name w:val="index 9"/>
    <w:basedOn w:val="1"/>
    <w:next w:val="1"/>
    <w:qFormat/>
    <w:uiPriority w:val="0"/>
    <w:pPr>
      <w:ind w:left="3360"/>
    </w:pPr>
    <w:rPr>
      <w:rFonts w:ascii="Calibri" w:hAnsi="Calibri" w:eastAsia="宋体" w:cs="Times New Roman"/>
    </w:rPr>
  </w:style>
  <w:style w:type="paragraph" w:styleId="4">
    <w:name w:val="Normal Indent"/>
    <w:basedOn w:val="1"/>
    <w:next w:val="1"/>
    <w:qFormat/>
    <w:uiPriority w:val="0"/>
    <w:pPr>
      <w:ind w:firstLine="567"/>
    </w:p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character" w:styleId="10">
    <w:name w:val="Strong"/>
    <w:basedOn w:val="9"/>
    <w:qFormat/>
    <w:uiPriority w:val="0"/>
    <w:rPr>
      <w:b/>
    </w:rPr>
  </w:style>
  <w:style w:type="character" w:styleId="11">
    <w:name w:val="Emphasis"/>
    <w:basedOn w:val="9"/>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2422</Words>
  <Characters>2449</Characters>
  <Lines>0</Lines>
  <Paragraphs>0</Paragraphs>
  <TotalTime>4</TotalTime>
  <ScaleCrop>false</ScaleCrop>
  <LinksUpToDate>false</LinksUpToDate>
  <CharactersWithSpaces>2454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2024-05-07T03:26:00Z</dcterms:created>
  <dc:creator>chenna</dc:creator>
  <cp:lastModifiedBy>绿茶咖啡</cp:lastModifiedBy>
  <cp:lastPrinted>2024-07-30T07:15:00Z</cp:lastPrinted>
  <dcterms:modified xsi:type="dcterms:W3CDTF">2026-01-20T03:45:23Z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C3BA8EF5665D4E72B749DB95E8F2E74D_13</vt:lpwstr>
  </property>
  <property fmtid="{D5CDD505-2E9C-101B-9397-08002B2CF9AE}" pid="4" name="KSOTemplateDocerSaveRecord">
    <vt:lpwstr>eyJoZGlkIjoiZmQ2NjdkNTNmMjRlMWQ2NzQwOGU0NzU1YmEzODkwOTUiLCJ1c2VySWQiOiIzMDQ2NjczODEifQ==</vt:lpwstr>
  </property>
</Properties>
</file>